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58F7739"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C325F8">
        <w:rPr>
          <w:rFonts w:cs="Arial" w:hint="eastAsia"/>
          <w:b/>
          <w:sz w:val="22"/>
          <w:lang w:val="en-US" w:eastAsia="zh-CN"/>
        </w:rPr>
        <w:t>bis</w:t>
      </w:r>
      <w:r>
        <w:rPr>
          <w:rFonts w:cs="Arial"/>
          <w:b/>
          <w:sz w:val="22"/>
          <w:lang w:val="en-US"/>
        </w:rPr>
        <w:t>-e</w:t>
      </w:r>
      <w:r>
        <w:rPr>
          <w:rFonts w:cs="Arial"/>
          <w:b/>
          <w:i/>
          <w:sz w:val="22"/>
          <w:lang w:val="en-US"/>
        </w:rPr>
        <w:tab/>
      </w:r>
      <w:r w:rsidR="00DC707C" w:rsidRPr="00DC707C">
        <w:rPr>
          <w:rFonts w:cs="Arial"/>
          <w:b/>
          <w:i/>
          <w:sz w:val="22"/>
          <w:lang w:val="en-US" w:eastAsia="zh-CN"/>
        </w:rPr>
        <w:t>R2-2210022</w:t>
      </w:r>
    </w:p>
    <w:p w14:paraId="3F17F203" w14:textId="6BF5491D"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7B34B6">
        <w:rPr>
          <w:rFonts w:cs="Arial"/>
          <w:b/>
          <w:sz w:val="22"/>
          <w:lang w:val="en-US"/>
        </w:rPr>
        <w:t xml:space="preserve">October </w:t>
      </w:r>
      <w:r>
        <w:rPr>
          <w:rFonts w:cs="Arial"/>
          <w:b/>
          <w:sz w:val="22"/>
          <w:lang w:val="en-US"/>
        </w:rPr>
        <w:t>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bookmarkStart w:id="4" w:name="_GoBack"/>
      <w:bookmarkEnd w:id="4"/>
    </w:p>
    <w:p w14:paraId="2AD2FC05" w14:textId="0A7C9F9A"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527BDE">
        <w:rPr>
          <w:sz w:val="22"/>
        </w:rPr>
        <w:t>2</w:t>
      </w:r>
      <w:r w:rsidR="00E148B4">
        <w:rPr>
          <w:sz w:val="22"/>
        </w:rPr>
        <w:t>.</w:t>
      </w:r>
      <w:r w:rsidR="007B34B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1BF70C" w:rsidR="00FB3C9D" w:rsidRDefault="003D1DDD">
      <w:pPr>
        <w:pStyle w:val="3GPPHeader"/>
        <w:rPr>
          <w:sz w:val="22"/>
        </w:rPr>
      </w:pPr>
      <w:r>
        <w:rPr>
          <w:sz w:val="22"/>
        </w:rPr>
        <w:t>Title:</w:t>
      </w:r>
      <w:r>
        <w:rPr>
          <w:sz w:val="22"/>
        </w:rPr>
        <w:tab/>
        <w:t>Discussion on</w:t>
      </w:r>
      <w:r w:rsidR="00A6084B">
        <w:rPr>
          <w:sz w:val="22"/>
        </w:rPr>
        <w:t xml:space="preserve"> PDU </w:t>
      </w:r>
      <w:r w:rsidR="007B34B6">
        <w:rPr>
          <w:sz w:val="22"/>
        </w:rPr>
        <w:t>prioritization</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5" w:name="_Ref488331639"/>
      <w:r>
        <w:t>Introduction</w:t>
      </w:r>
      <w:bookmarkStart w:id="6" w:name="_Ref178064866"/>
      <w:bookmarkEnd w:id="5"/>
    </w:p>
    <w:p w14:paraId="34DA16F6" w14:textId="1D392007" w:rsidR="009124C7" w:rsidRDefault="00366D15" w:rsidP="009124C7">
      <w:r>
        <w:rPr>
          <w:rFonts w:eastAsiaTheme="minorEastAsia"/>
        </w:rPr>
        <w:t xml:space="preserve">This paper will provide our considerations on </w:t>
      </w:r>
      <w:r w:rsidR="009902C2">
        <w:rPr>
          <w:rFonts w:eastAsiaTheme="minorEastAsia"/>
        </w:rPr>
        <w:t xml:space="preserve">PDU </w:t>
      </w:r>
      <w:r w:rsidR="003159E4">
        <w:rPr>
          <w:rFonts w:eastAsiaTheme="minorEastAsia"/>
        </w:rPr>
        <w:t>prioritization</w:t>
      </w:r>
      <w:r w:rsidR="009124C7">
        <w:rPr>
          <w:rFonts w:hint="eastAsia"/>
        </w:rPr>
        <w:t>,</w:t>
      </w:r>
      <w:r w:rsidR="009124C7">
        <w:t xml:space="preserve"> for which RAN2#119</w:t>
      </w:r>
      <w:r w:rsidR="00927788">
        <w:t>-</w:t>
      </w:r>
      <w:r w:rsidR="00927788">
        <w:rPr>
          <w:rFonts w:hint="eastAsia"/>
        </w:rPr>
        <w:t>e</w:t>
      </w:r>
      <w:r w:rsidR="009124C7">
        <w:t xml:space="preserve"> reached the following agreements</w:t>
      </w:r>
      <w:r w:rsidR="00514DEB">
        <w:t>.</w:t>
      </w:r>
    </w:p>
    <w:p w14:paraId="195B255C" w14:textId="77777777"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assumes that </w:t>
      </w:r>
      <w:bookmarkStart w:id="7" w:name="_Hlk114688221"/>
      <w:r w:rsidRPr="00C96783">
        <w:rPr>
          <w:sz w:val="20"/>
          <w:szCs w:val="20"/>
        </w:rPr>
        <w:t>PDU Set based parameters and PDU Set related information</w:t>
      </w:r>
      <w:bookmarkEnd w:id="7"/>
      <w:r w:rsidRPr="00C96783">
        <w:rPr>
          <w:sz w:val="20"/>
          <w:szCs w:val="20"/>
        </w:rPr>
        <w:t xml:space="preserve"> may be used for better support of XR services. RAN2 can consider both UL and DL directions.</w:t>
      </w:r>
    </w:p>
    <w:p w14:paraId="58B500C7" w14:textId="77777777"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RAN2 will study PDU Set based parameters and PDU Set related information handling in Network and UE</w:t>
      </w:r>
    </w:p>
    <w:p w14:paraId="388EF75C" w14:textId="33DEA346" w:rsidR="005865AC" w:rsidRPr="00C96783" w:rsidRDefault="005865AC" w:rsidP="005865A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to adopt the current SA2 definition of PDU Set as an application media unit as working assumption, subjected to further guidance from SA2 and SA4. </w:t>
      </w:r>
    </w:p>
    <w:p w14:paraId="1AA72C86"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XR awareness discussion in RAN2 should consider PDU set characteristics and how to use the information available on those (for UL and/or DL). Can also consider how to handle data bursts.</w:t>
      </w:r>
    </w:p>
    <w:p w14:paraId="1A63C4C2"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 xml:space="preserve">RAN2 can study </w:t>
      </w:r>
      <w:r w:rsidRPr="00C96783">
        <w:rPr>
          <w:sz w:val="20"/>
          <w:szCs w:val="20"/>
          <w:highlight w:val="yellow"/>
        </w:rPr>
        <w:t>e.g.</w:t>
      </w:r>
      <w:r w:rsidRPr="00C96783">
        <w:rPr>
          <w:sz w:val="20"/>
          <w:szCs w:val="20"/>
        </w:rPr>
        <w:t xml:space="preserve"> periodicity, arrival time, jitter and frame-size variations for XR awareness to enable power savings and capacity enhancements. Can study also how often such parameters change (i.e. how dynamic they are).</w:t>
      </w:r>
    </w:p>
    <w:p w14:paraId="0080032C" w14:textId="77777777" w:rsidR="00C96783" w:rsidRPr="00C96783" w:rsidRDefault="00C96783" w:rsidP="00C9678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C96783">
        <w:rPr>
          <w:sz w:val="20"/>
          <w:szCs w:val="20"/>
        </w:rPr>
        <w:t>RAN2 can consider how PDU sets can be mapped to DRBs (FFS if SA2 discussion on PDU set mapping to QoS (sub-)flows impacts this)</w:t>
      </w:r>
    </w:p>
    <w:p w14:paraId="44D5DC77" w14:textId="563C25E1" w:rsidR="00041594" w:rsidRPr="0000329D" w:rsidRDefault="003D1DDD" w:rsidP="00E54656">
      <w:pPr>
        <w:rPr>
          <w:rFonts w:eastAsia="Batang"/>
          <w:lang w:eastAsia="ko-KR"/>
        </w:rPr>
      </w:pPr>
      <w:r>
        <w:rPr>
          <w:lang w:eastAsia="ko-KR"/>
        </w:rPr>
        <w:t xml:space="preserve"> </w:t>
      </w:r>
      <w:bookmarkEnd w:id="6"/>
    </w:p>
    <w:p w14:paraId="0440FABE" w14:textId="317468C1" w:rsidR="00FB3C9D" w:rsidRDefault="003D1DDD">
      <w:pPr>
        <w:pStyle w:val="1"/>
      </w:pPr>
      <w:r>
        <w:t>Discussion</w:t>
      </w:r>
    </w:p>
    <w:p w14:paraId="4794D157" w14:textId="3EBE3FD8" w:rsidR="00A16542" w:rsidRPr="00A16542" w:rsidRDefault="004F7B35" w:rsidP="009F433B">
      <w:r>
        <w:t>In the existing system,</w:t>
      </w:r>
      <w:r w:rsidR="00105530">
        <w:t xml:space="preserve"> the</w:t>
      </w:r>
      <w:r>
        <w:t xml:space="preserve"> </w:t>
      </w:r>
      <w:r w:rsidR="00E148F7">
        <w:t xml:space="preserve">LCP procedure is designed in MAC to </w:t>
      </w:r>
      <w:r w:rsidR="00105530">
        <w:t>prioritize</w:t>
      </w:r>
      <w:r w:rsidR="00E148F7">
        <w:t xml:space="preserve"> data of high priority. </w:t>
      </w:r>
      <w:r w:rsidR="00AD5C3D">
        <w:t xml:space="preserve">When generating a new MAC PDU, the </w:t>
      </w:r>
      <w:r w:rsidR="00AD5C3D">
        <w:rPr>
          <w:lang w:eastAsia="ko-KR"/>
        </w:rPr>
        <w:t>M</w:t>
      </w:r>
      <w:r w:rsidR="00AD5C3D" w:rsidRPr="000B2AEF">
        <w:rPr>
          <w:lang w:eastAsia="ko-KR"/>
        </w:rPr>
        <w:t>ultiplexing and assembly</w:t>
      </w:r>
      <w:r w:rsidR="00AD5C3D">
        <w:t xml:space="preserve"> entity shall invoke the LCP procedure.</w:t>
      </w:r>
      <w:r w:rsidR="001978D7">
        <w:t xml:space="preserve"> In the LCP procedure, </w:t>
      </w:r>
      <w:r w:rsidR="00121652">
        <w:t xml:space="preserve">the available data shall be multiplexed into the UL grant allocated considering the LCH priority as well as fairness. </w:t>
      </w:r>
      <w:r w:rsidR="007168CF">
        <w:t>The UL grant allows the data</w:t>
      </w:r>
      <w:r w:rsidR="00A45226">
        <w:t xml:space="preserve"> of LCHs</w:t>
      </w:r>
      <w:r w:rsidR="007168CF">
        <w:t xml:space="preserve"> multiplex</w:t>
      </w:r>
      <w:r w:rsidR="00A45226">
        <w:t xml:space="preserve">ed </w:t>
      </w:r>
      <w:r w:rsidR="00A45226" w:rsidRPr="000B2AEF">
        <w:rPr>
          <w:noProof/>
        </w:rPr>
        <w:t>in strict decreasing priority order</w:t>
      </w:r>
      <w:r w:rsidR="00A45226">
        <w:rPr>
          <w:noProof/>
        </w:rPr>
        <w:t xml:space="preserve"> of the LCH priority</w:t>
      </w:r>
      <w:r w:rsidR="00A45226">
        <w:t xml:space="preserve">. </w:t>
      </w:r>
      <w:r w:rsidR="007168CF">
        <w:t>In addition, the LCH</w:t>
      </w:r>
      <w:r w:rsidR="00602B92">
        <w:t>s</w:t>
      </w:r>
      <w:r w:rsidR="007168CF">
        <w:t xml:space="preserve"> </w:t>
      </w:r>
      <w:r w:rsidR="00602B92">
        <w:t>t</w:t>
      </w:r>
      <w:r w:rsidR="007168CF">
        <w:t>o be m</w:t>
      </w:r>
      <w:r w:rsidR="00602B92">
        <w:t xml:space="preserve">ultiplexed should satisfy the LCH </w:t>
      </w:r>
      <w:r w:rsidR="00E123F0">
        <w:rPr>
          <w:rFonts w:hint="eastAsia"/>
        </w:rPr>
        <w:t>mapping</w:t>
      </w:r>
      <w:r w:rsidR="00E123F0">
        <w:t xml:space="preserve"> </w:t>
      </w:r>
      <w:r w:rsidR="00602B92">
        <w:t>restrictions configured by RRC.</w:t>
      </w:r>
      <w:r w:rsidR="00C13489">
        <w:t xml:space="preserve"> </w:t>
      </w:r>
      <w:r w:rsidR="004B76D0">
        <w:t xml:space="preserve">In short, the current LCP procedure </w:t>
      </w:r>
      <w:r w:rsidR="008B68A6">
        <w:rPr>
          <w:rFonts w:hint="eastAsia"/>
        </w:rPr>
        <w:t>is</w:t>
      </w:r>
      <w:r w:rsidR="004B76D0">
        <w:t xml:space="preserve"> </w:t>
      </w:r>
      <w:r w:rsidR="009C3A7B">
        <w:t>a</w:t>
      </w:r>
      <w:r w:rsidR="004B76D0">
        <w:t xml:space="preserve"> data selection</w:t>
      </w:r>
      <w:r w:rsidR="00E74A68">
        <w:rPr>
          <w:rFonts w:hint="eastAsia"/>
        </w:rPr>
        <w:t>/</w:t>
      </w:r>
      <w:r w:rsidR="00E74A68">
        <w:t>prioritization</w:t>
      </w:r>
      <w:r w:rsidR="004B76D0">
        <w:t xml:space="preserve"> </w:t>
      </w:r>
      <w:r w:rsidR="00F554E8">
        <w:t>function</w:t>
      </w:r>
      <w:r w:rsidR="00984FD0">
        <w:t>ality</w:t>
      </w:r>
      <w:r w:rsidR="00F554E8">
        <w:t xml:space="preserve"> </w:t>
      </w:r>
      <w:r w:rsidR="004B76D0">
        <w:t xml:space="preserve">based on the logical channel priority. </w:t>
      </w:r>
    </w:p>
    <w:p w14:paraId="55DE25AF" w14:textId="44FF63CA" w:rsidR="003C7618" w:rsidRDefault="00A16C3D" w:rsidP="009F433B">
      <w:r>
        <w:t xml:space="preserve">While, for </w:t>
      </w:r>
      <w:r w:rsidR="00A0718F">
        <w:t xml:space="preserve">the </w:t>
      </w:r>
      <w:r>
        <w:t xml:space="preserve">XR service, </w:t>
      </w:r>
      <w:r w:rsidR="00B114B0">
        <w:t xml:space="preserve">SA2 introduces </w:t>
      </w:r>
      <w:r w:rsidR="00881C5E">
        <w:t>PDU Set and PDU Set-related characteristics, e.g. PSDB</w:t>
      </w:r>
      <w:r w:rsidR="00FD2E8D">
        <w:t xml:space="preserve"> </w:t>
      </w:r>
      <w:r w:rsidR="004600D5">
        <w:t>[2]</w:t>
      </w:r>
      <w:r w:rsidR="00881C5E">
        <w:t>.</w:t>
      </w:r>
      <w:r w:rsidR="00E47F97">
        <w:t xml:space="preserve"> </w:t>
      </w:r>
    </w:p>
    <w:p w14:paraId="38C7EB70" w14:textId="77777777" w:rsidR="007E2017" w:rsidRPr="00DF6E26" w:rsidRDefault="007E2017" w:rsidP="007E2017">
      <w:pPr>
        <w:rPr>
          <w:b/>
          <w:i/>
          <w:sz w:val="15"/>
          <w:szCs w:val="15"/>
        </w:rPr>
      </w:pPr>
      <w:r w:rsidRPr="00DF6E26">
        <w:rPr>
          <w:b/>
          <w:i/>
          <w:sz w:val="15"/>
          <w:szCs w:val="15"/>
        </w:rPr>
        <w:t>PDU-Set Delay Budget (PSDB)</w:t>
      </w:r>
    </w:p>
    <w:p w14:paraId="68A00C77" w14:textId="77777777" w:rsidR="007E2017" w:rsidRPr="00DF6E26" w:rsidRDefault="007E2017" w:rsidP="007E2017">
      <w:pPr>
        <w:rPr>
          <w:i/>
          <w:sz w:val="15"/>
          <w:szCs w:val="15"/>
        </w:rPr>
      </w:pPr>
      <w:r w:rsidRPr="00DF6E26">
        <w:rPr>
          <w:i/>
          <w:sz w:val="15"/>
          <w:szCs w:val="15"/>
          <w:highlight w:val="green"/>
        </w:rPr>
        <w:t xml:space="preserve">The </w:t>
      </w:r>
      <w:r w:rsidRPr="00DF6E26">
        <w:rPr>
          <w:b/>
          <w:i/>
          <w:sz w:val="15"/>
          <w:szCs w:val="15"/>
          <w:highlight w:val="green"/>
        </w:rPr>
        <w:t>PDU-Set Delay Budget (PSDB)</w:t>
      </w:r>
      <w:r w:rsidRPr="00DF6E26">
        <w:rPr>
          <w:i/>
          <w:sz w:val="15"/>
          <w:szCs w:val="15"/>
          <w:highlight w:val="green"/>
        </w:rPr>
        <w:t xml:space="preserve"> defines an upper bound for the time that a </w:t>
      </w:r>
      <w:r w:rsidRPr="00DF6E26">
        <w:rPr>
          <w:b/>
          <w:i/>
          <w:sz w:val="15"/>
          <w:szCs w:val="15"/>
          <w:highlight w:val="green"/>
        </w:rPr>
        <w:t>PDU-Set</w:t>
      </w:r>
      <w:r w:rsidRPr="00DF6E26">
        <w:rPr>
          <w:i/>
          <w:sz w:val="15"/>
          <w:szCs w:val="15"/>
          <w:highlight w:val="green"/>
        </w:rPr>
        <w:t xml:space="preserve"> may be delayed between the UE and the N6 termination point at the UPF</w:t>
      </w:r>
      <w:r w:rsidRPr="00DF6E26">
        <w:rPr>
          <w:i/>
          <w:sz w:val="15"/>
          <w:szCs w:val="15"/>
        </w:rPr>
        <w:t xml:space="preserve">. </w:t>
      </w:r>
      <w:r w:rsidRPr="00DF6E26">
        <w:rPr>
          <w:b/>
          <w:i/>
          <w:sz w:val="15"/>
          <w:szCs w:val="15"/>
        </w:rPr>
        <w:t>PSDB</w:t>
      </w:r>
      <w:r w:rsidRPr="00DF6E26">
        <w:rPr>
          <w:i/>
          <w:sz w:val="15"/>
          <w:szCs w:val="15"/>
        </w:rPr>
        <w:t xml:space="preserve"> applies to the DL </w:t>
      </w:r>
      <w:r w:rsidRPr="00DF6E26">
        <w:rPr>
          <w:b/>
          <w:i/>
          <w:sz w:val="15"/>
          <w:szCs w:val="15"/>
        </w:rPr>
        <w:t>PDU-Set</w:t>
      </w:r>
      <w:r w:rsidRPr="00DF6E26">
        <w:rPr>
          <w:i/>
          <w:sz w:val="15"/>
          <w:szCs w:val="15"/>
        </w:rPr>
        <w:t xml:space="preserve"> received by the UPF over the N6 interface, and to the UL </w:t>
      </w:r>
      <w:r w:rsidRPr="00DF6E26">
        <w:rPr>
          <w:b/>
          <w:i/>
          <w:sz w:val="15"/>
          <w:szCs w:val="15"/>
        </w:rPr>
        <w:t>PDU-Set</w:t>
      </w:r>
      <w:r w:rsidRPr="00DF6E26">
        <w:rPr>
          <w:i/>
          <w:sz w:val="15"/>
          <w:szCs w:val="15"/>
        </w:rPr>
        <w:t xml:space="preserve"> sent by the UE. For a certain 5QI the value of the </w:t>
      </w:r>
      <w:r w:rsidRPr="00DF6E26">
        <w:rPr>
          <w:b/>
          <w:i/>
          <w:sz w:val="15"/>
          <w:szCs w:val="15"/>
        </w:rPr>
        <w:t>PSDB</w:t>
      </w:r>
      <w:r w:rsidRPr="00DF6E26">
        <w:rPr>
          <w:i/>
          <w:sz w:val="15"/>
          <w:szCs w:val="15"/>
        </w:rPr>
        <w:t xml:space="preserve"> is the same in UL and DL. In the case of 3GPP access, the </w:t>
      </w:r>
      <w:r w:rsidRPr="00DF6E26">
        <w:rPr>
          <w:b/>
          <w:i/>
          <w:sz w:val="15"/>
          <w:szCs w:val="15"/>
        </w:rPr>
        <w:t>PSDB</w:t>
      </w:r>
      <w:r w:rsidRPr="00DF6E26">
        <w:rPr>
          <w:i/>
          <w:sz w:val="15"/>
          <w:szCs w:val="15"/>
        </w:rPr>
        <w:t xml:space="preserve"> is used to support the configuration of scheduling and link layer functions (e.g. the setting of scheduling priority weights and HARQ target operating points). For GBR QoS Flows using the Delay-critical resource type, a </w:t>
      </w:r>
      <w:r w:rsidRPr="00DF6E26">
        <w:rPr>
          <w:b/>
          <w:i/>
          <w:sz w:val="15"/>
          <w:szCs w:val="15"/>
        </w:rPr>
        <w:t>PDU-Set</w:t>
      </w:r>
      <w:r w:rsidRPr="00DF6E26">
        <w:rPr>
          <w:i/>
          <w:sz w:val="15"/>
          <w:szCs w:val="15"/>
        </w:rPr>
        <w:t xml:space="preserve"> delayed more than PSDB is counted as lost if the QoS Flow is not exceeding the GFBR. For GBR QoS Flows with GBR resource type not exceeding GFBR, of the PDU-Sets shall commonly not experience a delay exceeding the 5QI</w:t>
      </w:r>
      <w:r w:rsidRPr="00DF6E26">
        <w:rPr>
          <w:rFonts w:eastAsia="等线"/>
          <w:i/>
          <w:sz w:val="15"/>
          <w:szCs w:val="15"/>
        </w:rPr>
        <w:t>'</w:t>
      </w:r>
      <w:r w:rsidRPr="00DF6E26">
        <w:rPr>
          <w:i/>
          <w:sz w:val="15"/>
          <w:szCs w:val="15"/>
        </w:rPr>
        <w:t xml:space="preserve">s </w:t>
      </w:r>
      <w:r w:rsidRPr="00DF6E26">
        <w:rPr>
          <w:b/>
          <w:i/>
          <w:sz w:val="15"/>
          <w:szCs w:val="15"/>
        </w:rPr>
        <w:t>PSDB</w:t>
      </w:r>
      <w:r w:rsidRPr="00DF6E26">
        <w:rPr>
          <w:i/>
          <w:sz w:val="15"/>
          <w:szCs w:val="15"/>
        </w:rPr>
        <w:t xml:space="preserve"> to a very high percentage.</w:t>
      </w:r>
    </w:p>
    <w:p w14:paraId="74104D77" w14:textId="63A937C8" w:rsidR="00C1771B" w:rsidRPr="009C0467" w:rsidRDefault="009F233F" w:rsidP="009F433B">
      <w:r>
        <w:lastRenderedPageBreak/>
        <w:t xml:space="preserve">Target to </w:t>
      </w:r>
      <w:r w:rsidR="00E47F97">
        <w:t xml:space="preserve">PDU </w:t>
      </w:r>
      <w:r w:rsidR="00F358F9">
        <w:t>S</w:t>
      </w:r>
      <w:r w:rsidR="00E47F97">
        <w:t xml:space="preserve">et, SA2 </w:t>
      </w:r>
      <w:r w:rsidR="00002AE4">
        <w:t>considers</w:t>
      </w:r>
      <w:r w:rsidR="00E47F97">
        <w:t xml:space="preserve"> integrated </w:t>
      </w:r>
      <w:r w:rsidR="00B04DAE">
        <w:t xml:space="preserve">QoS </w:t>
      </w:r>
      <w:r w:rsidR="00E47F97">
        <w:t xml:space="preserve">handling. </w:t>
      </w:r>
      <w:r w:rsidR="00C1771B">
        <w:t>For example, packets in one PDU Set can be decoded</w:t>
      </w:r>
      <w:r w:rsidR="003B53A4">
        <w:t>/handled</w:t>
      </w:r>
      <w:r w:rsidR="00C1771B">
        <w:t xml:space="preserve"> </w:t>
      </w:r>
      <w:r w:rsidR="00472BF5">
        <w:t>as</w:t>
      </w:r>
      <w:r w:rsidR="00C1771B">
        <w:t xml:space="preserve"> a whole</w:t>
      </w:r>
      <w:r w:rsidR="00472BF5">
        <w:t xml:space="preserve">. </w:t>
      </w:r>
      <w:r w:rsidR="00C1771B">
        <w:t xml:space="preserve"> </w:t>
      </w:r>
      <w:r w:rsidR="00472BF5">
        <w:t>A</w:t>
      </w:r>
      <w:r w:rsidR="00C1771B">
        <w:t xml:space="preserve"> PDU Set may be discarded if the PSDB exceeds</w:t>
      </w:r>
      <w:r w:rsidR="003D74F3">
        <w:t xml:space="preserve"> </w:t>
      </w:r>
      <w:r w:rsidR="00A81B5C">
        <w:t>[2]</w:t>
      </w:r>
      <w:r w:rsidR="00C1771B">
        <w:t>.</w:t>
      </w:r>
      <w:r w:rsidR="00E04BC6">
        <w:t xml:space="preserve"> The logic we understood </w:t>
      </w:r>
      <w:r w:rsidR="00472BF5">
        <w:t xml:space="preserve">herein </w:t>
      </w:r>
      <w:r w:rsidR="00E04BC6">
        <w:t>is</w:t>
      </w:r>
      <w:r w:rsidR="00984FD0">
        <w:t xml:space="preserve"> that </w:t>
      </w:r>
      <w:r w:rsidR="00D82C6E">
        <w:t xml:space="preserve">the </w:t>
      </w:r>
      <w:r w:rsidR="00E04BC6">
        <w:t>decoder</w:t>
      </w:r>
      <w:r w:rsidR="00984FD0">
        <w:t xml:space="preserve"> </w:t>
      </w:r>
      <w:r w:rsidR="00984FD0">
        <w:rPr>
          <w:rFonts w:hint="eastAsia"/>
        </w:rPr>
        <w:t>will</w:t>
      </w:r>
      <w:r w:rsidR="00984FD0">
        <w:t xml:space="preserve"> not be benefited </w:t>
      </w:r>
      <w:r w:rsidR="00D73F08">
        <w:t xml:space="preserve">from </w:t>
      </w:r>
      <w:r w:rsidR="00984FD0">
        <w:t xml:space="preserve">the packets </w:t>
      </w:r>
      <w:r w:rsidR="00D73F08">
        <w:t>which</w:t>
      </w:r>
      <w:r w:rsidR="00984FD0">
        <w:t xml:space="preserve"> </w:t>
      </w:r>
      <w:r w:rsidR="003739B6">
        <w:t xml:space="preserve">are </w:t>
      </w:r>
      <w:r w:rsidR="00D82C6E">
        <w:t>receiv</w:t>
      </w:r>
      <w:r w:rsidR="00984FD0">
        <w:t xml:space="preserve">ed </w:t>
      </w:r>
      <w:r w:rsidR="003739B6">
        <w:t>after</w:t>
      </w:r>
      <w:r w:rsidR="00E04BC6">
        <w:t xml:space="preserve"> the</w:t>
      </w:r>
      <w:r w:rsidR="00D67A54" w:rsidRPr="00D67A54">
        <w:t xml:space="preserve"> </w:t>
      </w:r>
      <w:r w:rsidR="00E04BC6">
        <w:t>PSDB</w:t>
      </w:r>
      <w:r w:rsidR="003739B6">
        <w:t xml:space="preserve"> exceeds</w:t>
      </w:r>
      <w:r w:rsidR="00E04BC6">
        <w:t>.</w:t>
      </w:r>
      <w:r w:rsidR="00407BB0">
        <w:t xml:space="preserve"> </w:t>
      </w:r>
      <w:r w:rsidR="004D7E60">
        <w:t>From</w:t>
      </w:r>
      <w:r w:rsidR="00BE7026">
        <w:t xml:space="preserve"> this aspect,</w:t>
      </w:r>
      <w:r w:rsidR="00145E14">
        <w:t xml:space="preserve"> </w:t>
      </w:r>
      <w:r w:rsidR="003E0162">
        <w:t xml:space="preserve">it </w:t>
      </w:r>
      <w:r w:rsidR="00177A26">
        <w:t>values</w:t>
      </w:r>
      <w:r w:rsidR="00BE7026">
        <w:t xml:space="preserve"> </w:t>
      </w:r>
      <w:r w:rsidR="00266C15">
        <w:t>to prioritize the packets</w:t>
      </w:r>
      <w:r w:rsidR="00587A3A">
        <w:t xml:space="preserve"> of a PDU Set</w:t>
      </w:r>
      <w:r w:rsidR="00266C15">
        <w:t xml:space="preserve"> </w:t>
      </w:r>
      <w:r w:rsidR="00E16CA7">
        <w:t>which have</w:t>
      </w:r>
      <w:r w:rsidR="0044142B">
        <w:t xml:space="preserve"> </w:t>
      </w:r>
      <w:r w:rsidR="00D82C6E">
        <w:t>less</w:t>
      </w:r>
      <w:r w:rsidR="00BE7026">
        <w:t xml:space="preserve"> latency </w:t>
      </w:r>
      <w:r w:rsidR="00880FD7">
        <w:t xml:space="preserve">than </w:t>
      </w:r>
      <w:r w:rsidR="00E16CA7">
        <w:t xml:space="preserve">other </w:t>
      </w:r>
      <w:r w:rsidR="00880FD7">
        <w:t>packets</w:t>
      </w:r>
      <w:r w:rsidR="00111E1C">
        <w:t xml:space="preserve">. </w:t>
      </w:r>
      <w:r w:rsidR="004B76D0">
        <w:t xml:space="preserve">Obviously, </w:t>
      </w:r>
      <w:r w:rsidR="00E74A68">
        <w:t xml:space="preserve">it is another dimension </w:t>
      </w:r>
      <w:r w:rsidR="009837B6">
        <w:t>for</w:t>
      </w:r>
      <w:r w:rsidR="00E74A68">
        <w:t xml:space="preserve"> </w:t>
      </w:r>
      <w:r w:rsidR="009837B6">
        <w:t xml:space="preserve">the </w:t>
      </w:r>
      <w:r w:rsidR="00E74A68">
        <w:t>data selection</w:t>
      </w:r>
      <w:r w:rsidR="00E74A68">
        <w:rPr>
          <w:rFonts w:hint="eastAsia"/>
        </w:rPr>
        <w:t>/</w:t>
      </w:r>
      <w:r w:rsidR="00E74A68">
        <w:t xml:space="preserve">prioritization and </w:t>
      </w:r>
      <w:r w:rsidR="00EA3FC4">
        <w:t xml:space="preserve">would be good </w:t>
      </w:r>
      <w:r w:rsidR="000E56A8">
        <w:t>if this dimension can be</w:t>
      </w:r>
      <w:r w:rsidR="00EA3FC4">
        <w:t xml:space="preserve"> reflected </w:t>
      </w:r>
      <w:r w:rsidR="00E74A68">
        <w:t>in the MAC design</w:t>
      </w:r>
      <w:r w:rsidR="00407BB0">
        <w:t xml:space="preserve">. </w:t>
      </w:r>
    </w:p>
    <w:p w14:paraId="7BB215F5" w14:textId="54A924AA" w:rsidR="00E47F97" w:rsidRPr="00C1771B" w:rsidRDefault="00A81B5C" w:rsidP="009F433B">
      <w:r>
        <w:rPr>
          <w:noProof/>
        </w:rPr>
        <w:drawing>
          <wp:inline distT="0" distB="0" distL="0" distR="0" wp14:anchorId="77F06605" wp14:editId="38056D9D">
            <wp:extent cx="5006567" cy="2640147"/>
            <wp:effectExtent l="0" t="0" r="381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39481" cy="2657504"/>
                    </a:xfrm>
                    <a:prstGeom prst="rect">
                      <a:avLst/>
                    </a:prstGeom>
                  </pic:spPr>
                </pic:pic>
              </a:graphicData>
            </a:graphic>
          </wp:inline>
        </w:drawing>
      </w:r>
    </w:p>
    <w:p w14:paraId="400C5B91" w14:textId="15B75881" w:rsidR="00145E14" w:rsidRDefault="00067290" w:rsidP="009F433B">
      <w:r>
        <w:t>Based on the above</w:t>
      </w:r>
      <w:r w:rsidR="00EC0D9E">
        <w:t xml:space="preserve">, </w:t>
      </w:r>
      <w:r w:rsidR="00145E14">
        <w:t xml:space="preserve">we </w:t>
      </w:r>
      <w:r w:rsidR="00EC0D9E">
        <w:t xml:space="preserve">propose RAN2 to </w:t>
      </w:r>
      <w:r w:rsidR="00DF31C3">
        <w:t xml:space="preserve">consider the </w:t>
      </w:r>
      <w:r w:rsidR="00EC0D9E">
        <w:t xml:space="preserve">LCP </w:t>
      </w:r>
      <w:r w:rsidR="00D47A5A">
        <w:t xml:space="preserve">enhancement </w:t>
      </w:r>
      <w:r w:rsidR="00DF31C3">
        <w:t xml:space="preserve">to </w:t>
      </w:r>
      <w:r w:rsidR="00EC0D9E">
        <w:t>well support integrated PDU Set handling</w:t>
      </w:r>
      <w:r w:rsidR="001B0FB0">
        <w:t>,</w:t>
      </w:r>
      <w:r w:rsidR="00265BD0">
        <w:t xml:space="preserve"> </w:t>
      </w:r>
      <w:r w:rsidR="001B0FB0">
        <w:t xml:space="preserve">e.g. </w:t>
      </w:r>
      <w:r w:rsidR="00EE396B">
        <w:t>taking</w:t>
      </w:r>
      <w:r w:rsidR="001B0FB0">
        <w:t xml:space="preserve"> </w:t>
      </w:r>
      <w:r w:rsidR="00C03A54">
        <w:t xml:space="preserve">the </w:t>
      </w:r>
      <w:r w:rsidR="001B0FB0">
        <w:t xml:space="preserve">remaining latency </w:t>
      </w:r>
      <w:r w:rsidR="00C03A54">
        <w:t xml:space="preserve">of a PDU Set </w:t>
      </w:r>
      <w:r w:rsidR="00EE396B">
        <w:t xml:space="preserve">into account </w:t>
      </w:r>
      <w:r w:rsidR="00A6479B">
        <w:t xml:space="preserve">in the LCP procedure. </w:t>
      </w:r>
      <w:r w:rsidR="00145E14">
        <w:t xml:space="preserve"> </w:t>
      </w:r>
    </w:p>
    <w:p w14:paraId="7AF4E4B4" w14:textId="4212E444" w:rsidR="00F3050A" w:rsidRPr="009C0467" w:rsidRDefault="00A029AA" w:rsidP="009C0467">
      <w:pPr>
        <w:pStyle w:val="Proposal"/>
      </w:pPr>
      <w:bookmarkStart w:id="8" w:name="_Toc114778945"/>
      <w:bookmarkStart w:id="9" w:name="_Toc115429788"/>
      <w:bookmarkEnd w:id="8"/>
      <w:r>
        <w:t xml:space="preserve">For integrated PDU Set handling, </w:t>
      </w:r>
      <w:r w:rsidR="005B3125">
        <w:t xml:space="preserve">RAN2 </w:t>
      </w:r>
      <w:r w:rsidR="007152C5">
        <w:t>enhance</w:t>
      </w:r>
      <w:r w:rsidR="006A4801">
        <w:rPr>
          <w:rFonts w:hint="eastAsia"/>
        </w:rPr>
        <w:t>s</w:t>
      </w:r>
      <w:r w:rsidR="007152C5">
        <w:t xml:space="preserve"> </w:t>
      </w:r>
      <w:r w:rsidR="005B3125">
        <w:t xml:space="preserve">the current LCP procedure, e.g. </w:t>
      </w:r>
      <w:r w:rsidR="007152C5">
        <w:t>taking the remaining latency of a PDU Set into account</w:t>
      </w:r>
      <w:r w:rsidR="005B3125">
        <w:t xml:space="preserve"> in the LCP procedure.</w:t>
      </w:r>
      <w:bookmarkEnd w:id="9"/>
    </w:p>
    <w:p w14:paraId="52F847B6" w14:textId="7405026A" w:rsidR="00E54859" w:rsidRDefault="00881A62" w:rsidP="00707C3A">
      <w:pPr>
        <w:rPr>
          <w:rFonts w:eastAsiaTheme="minorEastAsia"/>
        </w:rPr>
      </w:pPr>
      <w:r>
        <w:rPr>
          <w:rFonts w:eastAsiaTheme="minorEastAsia"/>
        </w:rPr>
        <w:t>In the current 5G system, i</w:t>
      </w:r>
      <w:r w:rsidR="00E54859">
        <w:rPr>
          <w:rFonts w:eastAsiaTheme="minorEastAsia"/>
        </w:rPr>
        <w:t>t could happen that multiple uplink grants/channels overlap</w:t>
      </w:r>
      <w:r w:rsidR="003D79B1">
        <w:rPr>
          <w:rFonts w:eastAsiaTheme="minorEastAsia"/>
        </w:rPr>
        <w:t xml:space="preserve"> and the overlapped grants/channels have </w:t>
      </w:r>
      <w:r w:rsidR="00B82FB9">
        <w:rPr>
          <w:rFonts w:eastAsiaTheme="minorEastAsia"/>
        </w:rPr>
        <w:t xml:space="preserve">individual </w:t>
      </w:r>
      <w:r w:rsidR="003D79B1">
        <w:rPr>
          <w:rFonts w:eastAsiaTheme="minorEastAsia"/>
        </w:rPr>
        <w:t xml:space="preserve">transmission </w:t>
      </w:r>
      <w:r w:rsidR="007D5762">
        <w:rPr>
          <w:rFonts w:eastAsiaTheme="minorEastAsia"/>
        </w:rPr>
        <w:t>requirements</w:t>
      </w:r>
      <w:r w:rsidR="00E54859">
        <w:rPr>
          <w:rFonts w:eastAsiaTheme="minorEastAsia"/>
        </w:rPr>
        <w:t>.</w:t>
      </w:r>
      <w:r w:rsidR="00A21395">
        <w:rPr>
          <w:rFonts w:eastAsiaTheme="minorEastAsia"/>
        </w:rPr>
        <w:t xml:space="preserve"> Rel-16 URLLC </w:t>
      </w:r>
      <w:r w:rsidR="00D663EE">
        <w:rPr>
          <w:rFonts w:eastAsiaTheme="minorEastAsia"/>
        </w:rPr>
        <w:t>introduces</w:t>
      </w:r>
      <w:r w:rsidR="00A21395">
        <w:rPr>
          <w:rFonts w:eastAsiaTheme="minorEastAsia"/>
        </w:rPr>
        <w:t xml:space="preserve"> the prioritization procedure to resolve this overlapping case and </w:t>
      </w:r>
      <w:r w:rsidR="0037246C">
        <w:rPr>
          <w:rFonts w:eastAsiaTheme="minorEastAsia"/>
        </w:rPr>
        <w:t>let</w:t>
      </w:r>
      <w:r w:rsidR="00184D5A">
        <w:rPr>
          <w:rFonts w:eastAsiaTheme="minorEastAsia"/>
        </w:rPr>
        <w:t>s</w:t>
      </w:r>
      <w:r w:rsidR="0037246C">
        <w:rPr>
          <w:rFonts w:eastAsiaTheme="minorEastAsia"/>
        </w:rPr>
        <w:t xml:space="preserve"> the MAC layer prioritize the </w:t>
      </w:r>
      <w:r w:rsidR="00D87AC5">
        <w:rPr>
          <w:rFonts w:eastAsiaTheme="minorEastAsia"/>
        </w:rPr>
        <w:t>grant</w:t>
      </w:r>
      <w:r w:rsidR="00436EF4">
        <w:rPr>
          <w:rFonts w:eastAsiaTheme="minorEastAsia"/>
        </w:rPr>
        <w:t>/channel</w:t>
      </w:r>
      <w:r w:rsidR="00D87AC5">
        <w:rPr>
          <w:rFonts w:eastAsiaTheme="minorEastAsia"/>
        </w:rPr>
        <w:t xml:space="preserve"> of a high priority</w:t>
      </w:r>
      <w:r w:rsidR="00256238">
        <w:rPr>
          <w:rFonts w:eastAsiaTheme="minorEastAsia"/>
        </w:rPr>
        <w:t xml:space="preserve">. </w:t>
      </w:r>
      <w:r w:rsidR="00D663EE">
        <w:rPr>
          <w:rFonts w:eastAsiaTheme="minorEastAsia"/>
        </w:rPr>
        <w:t xml:space="preserve">The priority of an uplink grant </w:t>
      </w:r>
      <w:r w:rsidR="00D663EE" w:rsidRPr="000B2AEF">
        <w:rPr>
          <w:noProof/>
          <w:lang w:eastAsia="ko-KR"/>
        </w:rPr>
        <w:t>is determined</w:t>
      </w:r>
      <w:r w:rsidR="009C6F31">
        <w:rPr>
          <w:noProof/>
          <w:lang w:eastAsia="ko-KR"/>
        </w:rPr>
        <w:t xml:space="preserve"> </w:t>
      </w:r>
      <w:r w:rsidR="00AE4EC9">
        <w:rPr>
          <w:noProof/>
          <w:lang w:eastAsia="ko-KR"/>
        </w:rPr>
        <w:t xml:space="preserve">by </w:t>
      </w:r>
      <w:r w:rsidR="00D663EE">
        <w:rPr>
          <w:noProof/>
          <w:lang w:eastAsia="ko-KR"/>
        </w:rPr>
        <w:t>the priority of the LCH</w:t>
      </w:r>
      <w:r w:rsidR="007621A5">
        <w:rPr>
          <w:noProof/>
          <w:lang w:eastAsia="ko-KR"/>
        </w:rPr>
        <w:t xml:space="preserve"> which is</w:t>
      </w:r>
      <w:r w:rsidR="00D663EE">
        <w:rPr>
          <w:noProof/>
          <w:lang w:eastAsia="ko-KR"/>
        </w:rPr>
        <w:t xml:space="preserve"> multiplexed or to be multiplexed in t</w:t>
      </w:r>
      <w:r w:rsidR="00D663EE" w:rsidRPr="000B2AEF">
        <w:rPr>
          <w:noProof/>
          <w:lang w:eastAsia="ko-KR"/>
        </w:rPr>
        <w:t xml:space="preserve">he </w:t>
      </w:r>
      <w:r w:rsidR="00D663EE">
        <w:rPr>
          <w:noProof/>
          <w:lang w:eastAsia="ko-KR"/>
        </w:rPr>
        <w:t xml:space="preserve">associated </w:t>
      </w:r>
      <w:r w:rsidR="00D663EE" w:rsidRPr="000B2AEF">
        <w:rPr>
          <w:noProof/>
          <w:lang w:eastAsia="ko-KR"/>
        </w:rPr>
        <w:t>MAC PDU</w:t>
      </w:r>
      <w:r w:rsidR="00D663EE">
        <w:rPr>
          <w:noProof/>
          <w:lang w:eastAsia="ko-KR"/>
        </w:rPr>
        <w:t>.</w:t>
      </w:r>
      <w:r w:rsidR="00F9075D">
        <w:rPr>
          <w:noProof/>
          <w:lang w:eastAsia="ko-KR"/>
        </w:rPr>
        <w:t xml:space="preserve"> Similar to the LCP procedure </w:t>
      </w:r>
      <w:r w:rsidR="00254B77">
        <w:rPr>
          <w:noProof/>
          <w:lang w:eastAsia="ko-KR"/>
        </w:rPr>
        <w:t xml:space="preserve">we analyzed </w:t>
      </w:r>
      <w:r w:rsidR="00F9075D">
        <w:rPr>
          <w:noProof/>
          <w:lang w:eastAsia="ko-KR"/>
        </w:rPr>
        <w:t xml:space="preserve">above, </w:t>
      </w:r>
      <w:r w:rsidR="005A27EE">
        <w:rPr>
          <w:noProof/>
          <w:lang w:eastAsia="ko-KR"/>
        </w:rPr>
        <w:t xml:space="preserve">it would be good if the prioritization procedure can additionally </w:t>
      </w:r>
      <w:r w:rsidR="00BB1D7D">
        <w:rPr>
          <w:noProof/>
          <w:lang w:eastAsia="ko-KR"/>
        </w:rPr>
        <w:t>take</w:t>
      </w:r>
      <w:r w:rsidR="005A27EE">
        <w:rPr>
          <w:noProof/>
          <w:lang w:eastAsia="ko-KR"/>
        </w:rPr>
        <w:t xml:space="preserve"> </w:t>
      </w:r>
      <w:r w:rsidR="00BB1D7D">
        <w:rPr>
          <w:noProof/>
          <w:lang w:eastAsia="ko-KR"/>
        </w:rPr>
        <w:t xml:space="preserve">the PDU Set information into </w:t>
      </w:r>
      <w:r w:rsidR="008B3179">
        <w:rPr>
          <w:noProof/>
          <w:lang w:eastAsia="ko-KR"/>
        </w:rPr>
        <w:t>account</w:t>
      </w:r>
      <w:r w:rsidR="00BB1D7D">
        <w:rPr>
          <w:noProof/>
          <w:lang w:eastAsia="ko-KR"/>
        </w:rPr>
        <w:t xml:space="preserve"> </w:t>
      </w:r>
      <w:r w:rsidR="00D62047">
        <w:rPr>
          <w:noProof/>
          <w:lang w:eastAsia="ko-KR"/>
        </w:rPr>
        <w:t>in the</w:t>
      </w:r>
      <w:r w:rsidR="000F3E01">
        <w:rPr>
          <w:noProof/>
          <w:lang w:eastAsia="ko-KR"/>
        </w:rPr>
        <w:t xml:space="preserve"> grant sel</w:t>
      </w:r>
      <w:r w:rsidR="00D46462">
        <w:rPr>
          <w:noProof/>
          <w:lang w:eastAsia="ko-KR"/>
        </w:rPr>
        <w:t>e</w:t>
      </w:r>
      <w:r w:rsidR="000F3E01">
        <w:rPr>
          <w:noProof/>
          <w:lang w:eastAsia="ko-KR"/>
        </w:rPr>
        <w:t xml:space="preserve">ction. </w:t>
      </w:r>
      <w:r w:rsidR="00FF73DF">
        <w:rPr>
          <w:noProof/>
          <w:lang w:eastAsia="ko-KR"/>
        </w:rPr>
        <w:t xml:space="preserve">The PDU </w:t>
      </w:r>
      <w:r w:rsidR="00FF73DF">
        <w:rPr>
          <w:rFonts w:hint="eastAsia"/>
          <w:noProof/>
        </w:rPr>
        <w:t>Set</w:t>
      </w:r>
      <w:r w:rsidR="00FF73DF">
        <w:rPr>
          <w:noProof/>
          <w:lang w:eastAsia="ko-KR"/>
        </w:rPr>
        <w:t xml:space="preserve"> information</w:t>
      </w:r>
      <w:r w:rsidR="00AF0693">
        <w:rPr>
          <w:noProof/>
          <w:lang w:eastAsia="ko-KR"/>
        </w:rPr>
        <w:t xml:space="preserve"> assume</w:t>
      </w:r>
      <w:r w:rsidR="004C39DA">
        <w:rPr>
          <w:noProof/>
          <w:lang w:eastAsia="ko-KR"/>
        </w:rPr>
        <w:t>d</w:t>
      </w:r>
      <w:r w:rsidR="00AF0693">
        <w:rPr>
          <w:noProof/>
          <w:lang w:eastAsia="ko-KR"/>
        </w:rPr>
        <w:t xml:space="preserve"> </w:t>
      </w:r>
      <w:r w:rsidR="00A93FBE">
        <w:rPr>
          <w:noProof/>
          <w:lang w:eastAsia="ko-KR"/>
        </w:rPr>
        <w:t>is</w:t>
      </w:r>
      <w:r w:rsidR="00FF73DF">
        <w:rPr>
          <w:noProof/>
          <w:lang w:eastAsia="ko-KR"/>
        </w:rPr>
        <w:t xml:space="preserve"> the association </w:t>
      </w:r>
      <w:r w:rsidR="00B06CDB">
        <w:rPr>
          <w:noProof/>
          <w:lang w:eastAsia="ko-KR"/>
        </w:rPr>
        <w:t>among</w:t>
      </w:r>
      <w:r w:rsidR="00FF73DF">
        <w:rPr>
          <w:noProof/>
          <w:lang w:eastAsia="ko-KR"/>
        </w:rPr>
        <w:t xml:space="preserve"> </w:t>
      </w:r>
      <w:r w:rsidR="00FD25B1">
        <w:rPr>
          <w:noProof/>
          <w:lang w:eastAsia="ko-KR"/>
        </w:rPr>
        <w:t>packets</w:t>
      </w:r>
      <w:r w:rsidR="00FF73DF">
        <w:rPr>
          <w:noProof/>
          <w:lang w:eastAsia="ko-KR"/>
        </w:rPr>
        <w:t xml:space="preserve"> and the remaining latency </w:t>
      </w:r>
      <w:r w:rsidR="00C453A2">
        <w:rPr>
          <w:noProof/>
          <w:lang w:eastAsia="ko-KR"/>
        </w:rPr>
        <w:t>of</w:t>
      </w:r>
      <w:r w:rsidR="00FF73DF">
        <w:rPr>
          <w:noProof/>
          <w:lang w:eastAsia="ko-KR"/>
        </w:rPr>
        <w:t xml:space="preserve"> the associated </w:t>
      </w:r>
      <w:r w:rsidR="00FD25B1">
        <w:rPr>
          <w:noProof/>
          <w:lang w:eastAsia="ko-KR"/>
        </w:rPr>
        <w:t>packets</w:t>
      </w:r>
      <w:r w:rsidR="00FF73DF">
        <w:rPr>
          <w:noProof/>
          <w:lang w:eastAsia="ko-KR"/>
        </w:rPr>
        <w:t xml:space="preserve">. </w:t>
      </w:r>
      <w:r w:rsidR="00BA5396">
        <w:rPr>
          <w:noProof/>
          <w:lang w:eastAsia="ko-KR"/>
        </w:rPr>
        <w:t xml:space="preserve">Based on the above, we propose RAN2 to </w:t>
      </w:r>
      <w:r w:rsidR="00A5045E">
        <w:t>enhance</w:t>
      </w:r>
      <w:r w:rsidR="00BA5396">
        <w:t xml:space="preserve"> the current prioritization procedure</w:t>
      </w:r>
      <w:r w:rsidR="00265BD0">
        <w:t>, e.g.</w:t>
      </w:r>
      <w:r w:rsidR="00BA5396">
        <w:t xml:space="preserve"> </w:t>
      </w:r>
      <w:r w:rsidR="00F90F41">
        <w:t>taking the remaining latency of a PDU Set into account</w:t>
      </w:r>
      <w:r w:rsidR="00F90F41" w:rsidDel="00F90F41">
        <w:t xml:space="preserve"> </w:t>
      </w:r>
      <w:r w:rsidR="00126142">
        <w:t>in the prioritization procedure</w:t>
      </w:r>
      <w:r w:rsidR="00BA5396">
        <w:t>.</w:t>
      </w:r>
    </w:p>
    <w:p w14:paraId="47BDF1C9" w14:textId="60AE9484" w:rsidR="00444CFE" w:rsidRPr="008D430A" w:rsidRDefault="0002384A" w:rsidP="00444CFE">
      <w:pPr>
        <w:pStyle w:val="Proposal"/>
      </w:pPr>
      <w:bookmarkStart w:id="10" w:name="_Toc115429789"/>
      <w:r>
        <w:t xml:space="preserve">For integrated PDU Set handling, </w:t>
      </w:r>
      <w:r w:rsidR="00444CFE">
        <w:t xml:space="preserve">RAN2 </w:t>
      </w:r>
      <w:r w:rsidR="00310113">
        <w:t>enhance</w:t>
      </w:r>
      <w:r w:rsidR="00B330F0">
        <w:rPr>
          <w:rFonts w:hint="eastAsia"/>
        </w:rPr>
        <w:t>s</w:t>
      </w:r>
      <w:r w:rsidR="00310113">
        <w:t xml:space="preserve"> the current </w:t>
      </w:r>
      <w:r w:rsidR="00444CFE">
        <w:t xml:space="preserve">prioritization procedure, e.g. </w:t>
      </w:r>
      <w:r w:rsidR="006C1106">
        <w:t xml:space="preserve">taking the remaining latency of a PDU Set into account </w:t>
      </w:r>
      <w:r w:rsidR="00C35CCC">
        <w:t>to select a prioritized resource</w:t>
      </w:r>
      <w:r w:rsidR="002D21FC">
        <w:t>.</w:t>
      </w:r>
      <w:bookmarkEnd w:id="10"/>
    </w:p>
    <w:p w14:paraId="46DCFF16" w14:textId="77777777" w:rsidR="00762A4A" w:rsidRPr="002D21FC"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11" w:name="_Toc110370069"/>
      <w:bookmarkStart w:id="12" w:name="_Toc110370079"/>
      <w:bookmarkStart w:id="13" w:name="_Toc110370107"/>
      <w:bookmarkStart w:id="14" w:name="_Toc110370080"/>
      <w:bookmarkStart w:id="15" w:name="_Toc110370108"/>
      <w:bookmarkStart w:id="16" w:name="_Toc110370081"/>
      <w:bookmarkStart w:id="17" w:name="_Toc110370109"/>
      <w:bookmarkStart w:id="18" w:name="_Toc110370082"/>
      <w:bookmarkStart w:id="19" w:name="_Toc110370110"/>
      <w:bookmarkStart w:id="20" w:name="_Toc110370083"/>
      <w:bookmarkStart w:id="21" w:name="_Toc110370111"/>
      <w:bookmarkStart w:id="22" w:name="_Toc110370084"/>
      <w:bookmarkStart w:id="23" w:name="_Toc110370112"/>
      <w:bookmarkStart w:id="24" w:name="_Toc110370085"/>
      <w:bookmarkStart w:id="25" w:name="_Toc110370113"/>
      <w:bookmarkStart w:id="26" w:name="_Toc110370086"/>
      <w:bookmarkStart w:id="27" w:name="_Toc110370114"/>
      <w:bookmarkStart w:id="28" w:name="_Toc110370087"/>
      <w:bookmarkStart w:id="29" w:name="_Toc110370115"/>
      <w:bookmarkStart w:id="30" w:name="_Toc110370088"/>
      <w:bookmarkStart w:id="31" w:name="_Toc110370116"/>
      <w:bookmarkStart w:id="32" w:name="_Toc110370089"/>
      <w:bookmarkStart w:id="33" w:name="_Toc110370117"/>
      <w:bookmarkStart w:id="34" w:name="_Toc110370090"/>
      <w:bookmarkStart w:id="35" w:name="_Toc110370118"/>
      <w:bookmarkStart w:id="36" w:name="_Toc110370096"/>
      <w:bookmarkStart w:id="37" w:name="_Toc110370120"/>
      <w:bookmarkStart w:id="38" w:name="_Toc47558120"/>
      <w:bookmarkStart w:id="39" w:name="_Toc47562683"/>
      <w:bookmarkStart w:id="40" w:name="_Toc476000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E58CC51" w14:textId="77777777" w:rsidR="00FB3C9D" w:rsidRDefault="003D1DDD">
      <w:pPr>
        <w:pStyle w:val="1"/>
      </w:pPr>
      <w:bookmarkStart w:id="41" w:name="_Toc109213964"/>
      <w:bookmarkEnd w:id="38"/>
      <w:bookmarkEnd w:id="39"/>
      <w:bookmarkEnd w:id="40"/>
      <w:bookmarkEnd w:id="41"/>
      <w:r>
        <w:t>Conclusion</w:t>
      </w:r>
    </w:p>
    <w:p w14:paraId="7962C03C" w14:textId="77777777" w:rsidR="00FB3C9D" w:rsidRDefault="003D1DDD">
      <w:r>
        <w:t>We have the following proposals:</w:t>
      </w:r>
    </w:p>
    <w:p w14:paraId="779999E3" w14:textId="7A5BB277" w:rsidR="00AF64DC"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5429788" w:history="1">
        <w:r w:rsidR="00AF64DC" w:rsidRPr="00CF1438">
          <w:rPr>
            <w:rStyle w:val="af3"/>
            <w:noProof/>
          </w:rPr>
          <w:t>Proposal 1</w:t>
        </w:r>
        <w:r w:rsidR="00AF64DC">
          <w:rPr>
            <w:rFonts w:asciiTheme="minorHAnsi" w:eastAsiaTheme="minorEastAsia" w:hAnsiTheme="minorHAnsi" w:cstheme="minorBidi"/>
            <w:b w:val="0"/>
            <w:noProof/>
            <w:kern w:val="2"/>
            <w:sz w:val="21"/>
          </w:rPr>
          <w:tab/>
        </w:r>
        <w:r w:rsidR="00AF64DC" w:rsidRPr="00CF1438">
          <w:rPr>
            <w:rStyle w:val="af3"/>
            <w:noProof/>
          </w:rPr>
          <w:t>For integrated PDU Set handling, RAN2 enhances the current LCP procedure, e.g. taking the remaining latency of a PDU Set into account in the LCP procedure.</w:t>
        </w:r>
      </w:hyperlink>
    </w:p>
    <w:p w14:paraId="5AB18C54" w14:textId="1A7D20E7" w:rsidR="00AF64DC" w:rsidRDefault="00AF64DC">
      <w:pPr>
        <w:pStyle w:val="TOC1"/>
        <w:rPr>
          <w:rFonts w:asciiTheme="minorHAnsi" w:eastAsiaTheme="minorEastAsia" w:hAnsiTheme="minorHAnsi" w:cstheme="minorBidi"/>
          <w:b w:val="0"/>
          <w:noProof/>
          <w:kern w:val="2"/>
          <w:sz w:val="21"/>
        </w:rPr>
      </w:pPr>
      <w:hyperlink w:anchor="_Toc115429789" w:history="1">
        <w:r w:rsidRPr="00CF1438">
          <w:rPr>
            <w:rStyle w:val="af3"/>
            <w:noProof/>
          </w:rPr>
          <w:t>Proposal 2</w:t>
        </w:r>
        <w:r>
          <w:rPr>
            <w:rFonts w:asciiTheme="minorHAnsi" w:eastAsiaTheme="minorEastAsia" w:hAnsiTheme="minorHAnsi" w:cstheme="minorBidi"/>
            <w:b w:val="0"/>
            <w:noProof/>
            <w:kern w:val="2"/>
            <w:sz w:val="21"/>
          </w:rPr>
          <w:tab/>
        </w:r>
        <w:r w:rsidRPr="00CF1438">
          <w:rPr>
            <w:rStyle w:val="af3"/>
            <w:noProof/>
          </w:rPr>
          <w:t>For integrated PDU Set handling, RAN2 enhances the current prioritization procedure, e.g. taking the remaining latency of a PDU Set into account to select a prioritized resource.</w:t>
        </w:r>
      </w:hyperlink>
    </w:p>
    <w:p w14:paraId="709E4DDE" w14:textId="79742418"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2" w:name="_In-sequence_SDU_delivery"/>
      <w:bookmarkStart w:id="43" w:name="_Ref189809556"/>
      <w:bookmarkStart w:id="44" w:name="_Ref174151459"/>
      <w:bookmarkStart w:id="45" w:name="_Ref450865335"/>
      <w:bookmarkEnd w:id="42"/>
      <w:r>
        <w:rPr>
          <w:rFonts w:hint="eastAsia"/>
        </w:rPr>
        <w:lastRenderedPageBreak/>
        <w:t>Reference</w:t>
      </w:r>
      <w:bookmarkEnd w:id="43"/>
      <w:bookmarkEnd w:id="44"/>
      <w:bookmarkEnd w:id="45"/>
    </w:p>
    <w:p w14:paraId="505D250A" w14:textId="0F8F4877" w:rsidR="00706B96" w:rsidRDefault="003D1DDD">
      <w:r>
        <w:rPr>
          <w:lang w:val="en-US"/>
        </w:rPr>
        <w:t>[1]</w:t>
      </w:r>
      <w:r>
        <w:t xml:space="preserve"> </w:t>
      </w:r>
      <w:r w:rsidR="00706B96" w:rsidRPr="00706B96">
        <w:t>RP-220285</w:t>
      </w:r>
      <w:r w:rsidR="00706B96">
        <w:t xml:space="preserve">  </w:t>
      </w:r>
      <w:r w:rsidR="00706B96" w:rsidRPr="00706B96">
        <w:t>New SID “Study on XR Enhancements for NR”</w:t>
      </w:r>
    </w:p>
    <w:p w14:paraId="06DBA4DF" w14:textId="02BD59E8" w:rsidR="005B4F03" w:rsidRDefault="005B4F03">
      <w:r>
        <w:rPr>
          <w:rFonts w:hint="eastAsia"/>
        </w:rPr>
        <w:t>[</w:t>
      </w:r>
      <w:r>
        <w:t xml:space="preserve">2] 3GPP TR 23.700-60 </w:t>
      </w:r>
      <w:r w:rsidRPr="005B4F03">
        <w:t>Study on XR (Extended Reality) and media services</w:t>
      </w:r>
    </w:p>
    <w:p w14:paraId="66A80CB6" w14:textId="77777777" w:rsidR="00FB3C9D" w:rsidRDefault="00FB3C9D">
      <w:pPr>
        <w:rPr>
          <w:lang w:val="en-US"/>
        </w:rPr>
      </w:pPr>
    </w:p>
    <w:sectPr w:rsidR="00FB3C9D">
      <w:footerReference w:type="default" r:id="rId9"/>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8A050" w14:textId="77777777" w:rsidR="009B7C1C" w:rsidRDefault="009B7C1C">
      <w:pPr>
        <w:spacing w:after="0"/>
      </w:pPr>
      <w:r>
        <w:separator/>
      </w:r>
    </w:p>
  </w:endnote>
  <w:endnote w:type="continuationSeparator" w:id="0">
    <w:p w14:paraId="4EEA4D12" w14:textId="77777777" w:rsidR="009B7C1C" w:rsidRDefault="009B7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D0586" w14:textId="77777777" w:rsidR="009B7C1C" w:rsidRDefault="009B7C1C">
      <w:pPr>
        <w:spacing w:after="0"/>
      </w:pPr>
      <w:r>
        <w:separator/>
      </w:r>
    </w:p>
  </w:footnote>
  <w:footnote w:type="continuationSeparator" w:id="0">
    <w:p w14:paraId="5ABD4C5F" w14:textId="77777777" w:rsidR="009B7C1C" w:rsidRDefault="009B7C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5"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22"/>
  </w:num>
  <w:num w:numId="4">
    <w:abstractNumId w:val="3"/>
  </w:num>
  <w:num w:numId="5">
    <w:abstractNumId w:val="17"/>
  </w:num>
  <w:num w:numId="6">
    <w:abstractNumId w:val="6"/>
  </w:num>
  <w:num w:numId="7">
    <w:abstractNumId w:val="4"/>
  </w:num>
  <w:num w:numId="8">
    <w:abstractNumId w:val="15"/>
  </w:num>
  <w:num w:numId="9">
    <w:abstractNumId w:val="19"/>
  </w:num>
  <w:num w:numId="10">
    <w:abstractNumId w:val="13"/>
  </w:num>
  <w:num w:numId="11">
    <w:abstractNumId w:val="8"/>
  </w:num>
  <w:num w:numId="12">
    <w:abstractNumId w:val="1"/>
  </w:num>
  <w:num w:numId="13">
    <w:abstractNumId w:val="7"/>
  </w:num>
  <w:num w:numId="14">
    <w:abstractNumId w:val="21"/>
  </w:num>
  <w:num w:numId="15">
    <w:abstractNumId w:val="2"/>
  </w:num>
  <w:num w:numId="16">
    <w:abstractNumId w:val="20"/>
  </w:num>
  <w:num w:numId="17">
    <w:abstractNumId w:val="25"/>
  </w:num>
  <w:num w:numId="18">
    <w:abstractNumId w:val="12"/>
  </w:num>
  <w:num w:numId="19">
    <w:abstractNumId w:val="1"/>
  </w:num>
  <w:num w:numId="20">
    <w:abstractNumId w:val="1"/>
  </w:num>
  <w:num w:numId="21">
    <w:abstractNumId w:val="24"/>
  </w:num>
  <w:num w:numId="22">
    <w:abstractNumId w:val="18"/>
  </w:num>
  <w:num w:numId="23">
    <w:abstractNumId w:val="11"/>
  </w:num>
  <w:num w:numId="24">
    <w:abstractNumId w:val="0"/>
  </w:num>
  <w:num w:numId="25">
    <w:abstractNumId w:val="16"/>
  </w:num>
  <w:num w:numId="26">
    <w:abstractNumId w:val="21"/>
  </w:num>
  <w:num w:numId="27">
    <w:abstractNumId w:val="5"/>
  </w:num>
  <w:num w:numId="28">
    <w:abstractNumId w:val="26"/>
  </w:num>
  <w:num w:numId="29">
    <w:abstractNumId w:val="23"/>
  </w:num>
  <w:num w:numId="30">
    <w:abstractNumId w:val="1"/>
  </w:num>
  <w:num w:numId="3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2AE4"/>
    <w:rsid w:val="0000329D"/>
    <w:rsid w:val="00006910"/>
    <w:rsid w:val="00015ECB"/>
    <w:rsid w:val="00017121"/>
    <w:rsid w:val="00020218"/>
    <w:rsid w:val="00022EB0"/>
    <w:rsid w:val="00023758"/>
    <w:rsid w:val="0002384A"/>
    <w:rsid w:val="00023B66"/>
    <w:rsid w:val="00027541"/>
    <w:rsid w:val="000328EA"/>
    <w:rsid w:val="0003461C"/>
    <w:rsid w:val="00034B3C"/>
    <w:rsid w:val="00035095"/>
    <w:rsid w:val="00041594"/>
    <w:rsid w:val="00041B32"/>
    <w:rsid w:val="00041DA2"/>
    <w:rsid w:val="000424C1"/>
    <w:rsid w:val="000427A6"/>
    <w:rsid w:val="00043613"/>
    <w:rsid w:val="00043C1A"/>
    <w:rsid w:val="00044D3C"/>
    <w:rsid w:val="000460AE"/>
    <w:rsid w:val="00046206"/>
    <w:rsid w:val="00050648"/>
    <w:rsid w:val="00050829"/>
    <w:rsid w:val="000553AA"/>
    <w:rsid w:val="000571A8"/>
    <w:rsid w:val="000600F2"/>
    <w:rsid w:val="00061F4E"/>
    <w:rsid w:val="000651A3"/>
    <w:rsid w:val="00065DFD"/>
    <w:rsid w:val="00066849"/>
    <w:rsid w:val="00066F60"/>
    <w:rsid w:val="00067290"/>
    <w:rsid w:val="00071306"/>
    <w:rsid w:val="00071672"/>
    <w:rsid w:val="000747B3"/>
    <w:rsid w:val="000778EE"/>
    <w:rsid w:val="0008045F"/>
    <w:rsid w:val="00080C41"/>
    <w:rsid w:val="000830B0"/>
    <w:rsid w:val="000831DF"/>
    <w:rsid w:val="000856A1"/>
    <w:rsid w:val="0008589A"/>
    <w:rsid w:val="00085B9C"/>
    <w:rsid w:val="00087A0C"/>
    <w:rsid w:val="00090843"/>
    <w:rsid w:val="000918CA"/>
    <w:rsid w:val="00091EF7"/>
    <w:rsid w:val="00091F89"/>
    <w:rsid w:val="0009452C"/>
    <w:rsid w:val="000976CD"/>
    <w:rsid w:val="00097CE7"/>
    <w:rsid w:val="000A0880"/>
    <w:rsid w:val="000A1A9F"/>
    <w:rsid w:val="000A2813"/>
    <w:rsid w:val="000A5B10"/>
    <w:rsid w:val="000A67D3"/>
    <w:rsid w:val="000A73DA"/>
    <w:rsid w:val="000B0DC5"/>
    <w:rsid w:val="000B3F8F"/>
    <w:rsid w:val="000B4328"/>
    <w:rsid w:val="000B4B60"/>
    <w:rsid w:val="000B5A0D"/>
    <w:rsid w:val="000B5F7F"/>
    <w:rsid w:val="000B5FE1"/>
    <w:rsid w:val="000C5272"/>
    <w:rsid w:val="000C6590"/>
    <w:rsid w:val="000C7608"/>
    <w:rsid w:val="000D0287"/>
    <w:rsid w:val="000D16A7"/>
    <w:rsid w:val="000D2BBD"/>
    <w:rsid w:val="000D4694"/>
    <w:rsid w:val="000E0143"/>
    <w:rsid w:val="000E14E2"/>
    <w:rsid w:val="000E56A8"/>
    <w:rsid w:val="000E6BD8"/>
    <w:rsid w:val="000F0EF0"/>
    <w:rsid w:val="000F3E01"/>
    <w:rsid w:val="001044AD"/>
    <w:rsid w:val="00105530"/>
    <w:rsid w:val="00107355"/>
    <w:rsid w:val="00111E1C"/>
    <w:rsid w:val="00113ACC"/>
    <w:rsid w:val="00114C40"/>
    <w:rsid w:val="00120AA2"/>
    <w:rsid w:val="00121652"/>
    <w:rsid w:val="0012254F"/>
    <w:rsid w:val="00125F99"/>
    <w:rsid w:val="00126142"/>
    <w:rsid w:val="00126782"/>
    <w:rsid w:val="00130DAA"/>
    <w:rsid w:val="00133597"/>
    <w:rsid w:val="00136D1F"/>
    <w:rsid w:val="00136EDC"/>
    <w:rsid w:val="00137144"/>
    <w:rsid w:val="00137C2F"/>
    <w:rsid w:val="00142EEC"/>
    <w:rsid w:val="00145E14"/>
    <w:rsid w:val="00146512"/>
    <w:rsid w:val="00146E5B"/>
    <w:rsid w:val="00146FD2"/>
    <w:rsid w:val="00152754"/>
    <w:rsid w:val="001571D5"/>
    <w:rsid w:val="00163D68"/>
    <w:rsid w:val="00164072"/>
    <w:rsid w:val="0016524B"/>
    <w:rsid w:val="0016575B"/>
    <w:rsid w:val="00173332"/>
    <w:rsid w:val="00175DBA"/>
    <w:rsid w:val="00177A26"/>
    <w:rsid w:val="00181ED1"/>
    <w:rsid w:val="0018251E"/>
    <w:rsid w:val="0018417B"/>
    <w:rsid w:val="00184D5A"/>
    <w:rsid w:val="00185676"/>
    <w:rsid w:val="001944F2"/>
    <w:rsid w:val="00194921"/>
    <w:rsid w:val="0019513E"/>
    <w:rsid w:val="00196B81"/>
    <w:rsid w:val="001978D7"/>
    <w:rsid w:val="001A0BB5"/>
    <w:rsid w:val="001A46DD"/>
    <w:rsid w:val="001A5C0A"/>
    <w:rsid w:val="001A6551"/>
    <w:rsid w:val="001A671E"/>
    <w:rsid w:val="001B00C3"/>
    <w:rsid w:val="001B0FB0"/>
    <w:rsid w:val="001B3D23"/>
    <w:rsid w:val="001B490B"/>
    <w:rsid w:val="001B5109"/>
    <w:rsid w:val="001B63D5"/>
    <w:rsid w:val="001B64DA"/>
    <w:rsid w:val="001B7367"/>
    <w:rsid w:val="001C043B"/>
    <w:rsid w:val="001C41A4"/>
    <w:rsid w:val="001D0743"/>
    <w:rsid w:val="001D0E02"/>
    <w:rsid w:val="001D1F24"/>
    <w:rsid w:val="001D3C21"/>
    <w:rsid w:val="001E5903"/>
    <w:rsid w:val="001F3FE1"/>
    <w:rsid w:val="002006F7"/>
    <w:rsid w:val="00201D0B"/>
    <w:rsid w:val="00212650"/>
    <w:rsid w:val="00212FB1"/>
    <w:rsid w:val="0021419D"/>
    <w:rsid w:val="002226D1"/>
    <w:rsid w:val="00223C00"/>
    <w:rsid w:val="00224D61"/>
    <w:rsid w:val="00231ED6"/>
    <w:rsid w:val="00240EE2"/>
    <w:rsid w:val="0024154B"/>
    <w:rsid w:val="002416E2"/>
    <w:rsid w:val="00241724"/>
    <w:rsid w:val="0024179E"/>
    <w:rsid w:val="00244524"/>
    <w:rsid w:val="00244E56"/>
    <w:rsid w:val="00245E1B"/>
    <w:rsid w:val="00246E28"/>
    <w:rsid w:val="00254B77"/>
    <w:rsid w:val="00256238"/>
    <w:rsid w:val="00257956"/>
    <w:rsid w:val="00257DD1"/>
    <w:rsid w:val="00261E7B"/>
    <w:rsid w:val="00264525"/>
    <w:rsid w:val="00265BD0"/>
    <w:rsid w:val="00266C15"/>
    <w:rsid w:val="0026725A"/>
    <w:rsid w:val="002675AB"/>
    <w:rsid w:val="00274595"/>
    <w:rsid w:val="0027630C"/>
    <w:rsid w:val="002764AC"/>
    <w:rsid w:val="00276E9C"/>
    <w:rsid w:val="00281CCF"/>
    <w:rsid w:val="00283C1B"/>
    <w:rsid w:val="00285A65"/>
    <w:rsid w:val="002912C0"/>
    <w:rsid w:val="00292735"/>
    <w:rsid w:val="0029341F"/>
    <w:rsid w:val="002B0A46"/>
    <w:rsid w:val="002B0A9A"/>
    <w:rsid w:val="002B0C66"/>
    <w:rsid w:val="002B4EBC"/>
    <w:rsid w:val="002B543F"/>
    <w:rsid w:val="002C0667"/>
    <w:rsid w:val="002C17FA"/>
    <w:rsid w:val="002C222F"/>
    <w:rsid w:val="002C22BF"/>
    <w:rsid w:val="002C2392"/>
    <w:rsid w:val="002C2CB1"/>
    <w:rsid w:val="002C682B"/>
    <w:rsid w:val="002C6E9D"/>
    <w:rsid w:val="002C754E"/>
    <w:rsid w:val="002D0EF9"/>
    <w:rsid w:val="002D21FC"/>
    <w:rsid w:val="002D4A3C"/>
    <w:rsid w:val="002D5AE9"/>
    <w:rsid w:val="002D5FD7"/>
    <w:rsid w:val="002E30F4"/>
    <w:rsid w:val="002E3427"/>
    <w:rsid w:val="002E45E2"/>
    <w:rsid w:val="002E4B00"/>
    <w:rsid w:val="002E6820"/>
    <w:rsid w:val="002F0BD9"/>
    <w:rsid w:val="002F6631"/>
    <w:rsid w:val="002F6B1B"/>
    <w:rsid w:val="003007DF"/>
    <w:rsid w:val="00302940"/>
    <w:rsid w:val="00306EDF"/>
    <w:rsid w:val="00310113"/>
    <w:rsid w:val="00310205"/>
    <w:rsid w:val="00310775"/>
    <w:rsid w:val="00310E40"/>
    <w:rsid w:val="00311F3F"/>
    <w:rsid w:val="003134B3"/>
    <w:rsid w:val="00313F0E"/>
    <w:rsid w:val="003142E4"/>
    <w:rsid w:val="003159E4"/>
    <w:rsid w:val="00315CAB"/>
    <w:rsid w:val="00320928"/>
    <w:rsid w:val="00322E2F"/>
    <w:rsid w:val="003236AE"/>
    <w:rsid w:val="0032532E"/>
    <w:rsid w:val="00325BFC"/>
    <w:rsid w:val="003264A9"/>
    <w:rsid w:val="00345593"/>
    <w:rsid w:val="00347E26"/>
    <w:rsid w:val="003517E4"/>
    <w:rsid w:val="00356EF4"/>
    <w:rsid w:val="00357EC2"/>
    <w:rsid w:val="00360B57"/>
    <w:rsid w:val="0036114A"/>
    <w:rsid w:val="00362F5A"/>
    <w:rsid w:val="0036372C"/>
    <w:rsid w:val="00363BB8"/>
    <w:rsid w:val="00366D15"/>
    <w:rsid w:val="00367918"/>
    <w:rsid w:val="0037246C"/>
    <w:rsid w:val="003739B6"/>
    <w:rsid w:val="00376B2D"/>
    <w:rsid w:val="00377EFF"/>
    <w:rsid w:val="0038188F"/>
    <w:rsid w:val="0038350F"/>
    <w:rsid w:val="0038427D"/>
    <w:rsid w:val="00386992"/>
    <w:rsid w:val="00386A08"/>
    <w:rsid w:val="00386DB1"/>
    <w:rsid w:val="00386F8E"/>
    <w:rsid w:val="003875D9"/>
    <w:rsid w:val="00391515"/>
    <w:rsid w:val="00392BB3"/>
    <w:rsid w:val="0039504D"/>
    <w:rsid w:val="003973C0"/>
    <w:rsid w:val="003A04B8"/>
    <w:rsid w:val="003A1CC2"/>
    <w:rsid w:val="003A3BCA"/>
    <w:rsid w:val="003A5748"/>
    <w:rsid w:val="003A67D7"/>
    <w:rsid w:val="003B53A4"/>
    <w:rsid w:val="003B5800"/>
    <w:rsid w:val="003B61CA"/>
    <w:rsid w:val="003C2081"/>
    <w:rsid w:val="003C23FB"/>
    <w:rsid w:val="003C3935"/>
    <w:rsid w:val="003C43B0"/>
    <w:rsid w:val="003C6AD2"/>
    <w:rsid w:val="003C7201"/>
    <w:rsid w:val="003C7618"/>
    <w:rsid w:val="003D114E"/>
    <w:rsid w:val="003D164A"/>
    <w:rsid w:val="003D1DDD"/>
    <w:rsid w:val="003D2725"/>
    <w:rsid w:val="003D290B"/>
    <w:rsid w:val="003D74F3"/>
    <w:rsid w:val="003D79B1"/>
    <w:rsid w:val="003E0162"/>
    <w:rsid w:val="003E23D6"/>
    <w:rsid w:val="003E3AFA"/>
    <w:rsid w:val="003E72AB"/>
    <w:rsid w:val="003F015F"/>
    <w:rsid w:val="003F4EFE"/>
    <w:rsid w:val="003F6EEE"/>
    <w:rsid w:val="004002E5"/>
    <w:rsid w:val="00404249"/>
    <w:rsid w:val="00405980"/>
    <w:rsid w:val="00405A25"/>
    <w:rsid w:val="00407BB0"/>
    <w:rsid w:val="004102D8"/>
    <w:rsid w:val="00411B2A"/>
    <w:rsid w:val="0041279E"/>
    <w:rsid w:val="00417788"/>
    <w:rsid w:val="00417E59"/>
    <w:rsid w:val="00417F18"/>
    <w:rsid w:val="004217DB"/>
    <w:rsid w:val="004238C5"/>
    <w:rsid w:val="00423E90"/>
    <w:rsid w:val="00425B4D"/>
    <w:rsid w:val="00427C67"/>
    <w:rsid w:val="00430420"/>
    <w:rsid w:val="0043191E"/>
    <w:rsid w:val="00431991"/>
    <w:rsid w:val="0043203A"/>
    <w:rsid w:val="00433205"/>
    <w:rsid w:val="0043359C"/>
    <w:rsid w:val="0043433F"/>
    <w:rsid w:val="00436EF4"/>
    <w:rsid w:val="004408C8"/>
    <w:rsid w:val="0044142B"/>
    <w:rsid w:val="00444CFE"/>
    <w:rsid w:val="00444E1A"/>
    <w:rsid w:val="00446710"/>
    <w:rsid w:val="00446A29"/>
    <w:rsid w:val="00447B68"/>
    <w:rsid w:val="00452216"/>
    <w:rsid w:val="0045633B"/>
    <w:rsid w:val="004600D5"/>
    <w:rsid w:val="004613EE"/>
    <w:rsid w:val="00462056"/>
    <w:rsid w:val="0046441A"/>
    <w:rsid w:val="0046517B"/>
    <w:rsid w:val="00466280"/>
    <w:rsid w:val="00467939"/>
    <w:rsid w:val="00471929"/>
    <w:rsid w:val="00472932"/>
    <w:rsid w:val="00472BF5"/>
    <w:rsid w:val="00474F53"/>
    <w:rsid w:val="00475053"/>
    <w:rsid w:val="00475AA8"/>
    <w:rsid w:val="00476F75"/>
    <w:rsid w:val="00477C76"/>
    <w:rsid w:val="004804C7"/>
    <w:rsid w:val="00480E51"/>
    <w:rsid w:val="00483DE8"/>
    <w:rsid w:val="00487269"/>
    <w:rsid w:val="00494918"/>
    <w:rsid w:val="00497FF2"/>
    <w:rsid w:val="004A0545"/>
    <w:rsid w:val="004A3BFE"/>
    <w:rsid w:val="004A51A0"/>
    <w:rsid w:val="004A5E7F"/>
    <w:rsid w:val="004A6620"/>
    <w:rsid w:val="004A6B43"/>
    <w:rsid w:val="004A7B3E"/>
    <w:rsid w:val="004B2880"/>
    <w:rsid w:val="004B36FA"/>
    <w:rsid w:val="004B4F9E"/>
    <w:rsid w:val="004B7085"/>
    <w:rsid w:val="004B76D0"/>
    <w:rsid w:val="004B7F30"/>
    <w:rsid w:val="004C03D5"/>
    <w:rsid w:val="004C21EC"/>
    <w:rsid w:val="004C39DA"/>
    <w:rsid w:val="004C4B19"/>
    <w:rsid w:val="004D0C33"/>
    <w:rsid w:val="004D1103"/>
    <w:rsid w:val="004D183D"/>
    <w:rsid w:val="004D25E9"/>
    <w:rsid w:val="004D5395"/>
    <w:rsid w:val="004D673D"/>
    <w:rsid w:val="004D6A6E"/>
    <w:rsid w:val="004D76C1"/>
    <w:rsid w:val="004D7E60"/>
    <w:rsid w:val="004E28FF"/>
    <w:rsid w:val="004E5105"/>
    <w:rsid w:val="004E7D43"/>
    <w:rsid w:val="004F0F81"/>
    <w:rsid w:val="004F67E1"/>
    <w:rsid w:val="004F7761"/>
    <w:rsid w:val="004F7B35"/>
    <w:rsid w:val="005048E7"/>
    <w:rsid w:val="00506FD5"/>
    <w:rsid w:val="005079AC"/>
    <w:rsid w:val="00511731"/>
    <w:rsid w:val="00511888"/>
    <w:rsid w:val="00511A32"/>
    <w:rsid w:val="00513463"/>
    <w:rsid w:val="00514DEB"/>
    <w:rsid w:val="00522307"/>
    <w:rsid w:val="00526AEE"/>
    <w:rsid w:val="005272CA"/>
    <w:rsid w:val="00527BDE"/>
    <w:rsid w:val="00530857"/>
    <w:rsid w:val="0053110B"/>
    <w:rsid w:val="00532548"/>
    <w:rsid w:val="0053627F"/>
    <w:rsid w:val="005365BA"/>
    <w:rsid w:val="00536BAF"/>
    <w:rsid w:val="005373C9"/>
    <w:rsid w:val="00537917"/>
    <w:rsid w:val="00540097"/>
    <w:rsid w:val="005410C9"/>
    <w:rsid w:val="0054149A"/>
    <w:rsid w:val="00541C39"/>
    <w:rsid w:val="00542290"/>
    <w:rsid w:val="005442E9"/>
    <w:rsid w:val="005459C0"/>
    <w:rsid w:val="00547999"/>
    <w:rsid w:val="005506E1"/>
    <w:rsid w:val="00551A2C"/>
    <w:rsid w:val="005568E0"/>
    <w:rsid w:val="0056179B"/>
    <w:rsid w:val="00562D0E"/>
    <w:rsid w:val="00562D82"/>
    <w:rsid w:val="00565CA7"/>
    <w:rsid w:val="00566DD9"/>
    <w:rsid w:val="00567FDF"/>
    <w:rsid w:val="005776EF"/>
    <w:rsid w:val="005809B2"/>
    <w:rsid w:val="00581CD9"/>
    <w:rsid w:val="00583763"/>
    <w:rsid w:val="00583BF2"/>
    <w:rsid w:val="005865AC"/>
    <w:rsid w:val="00587A3A"/>
    <w:rsid w:val="00592F4D"/>
    <w:rsid w:val="005957B0"/>
    <w:rsid w:val="005976F6"/>
    <w:rsid w:val="00597F08"/>
    <w:rsid w:val="005A1C6B"/>
    <w:rsid w:val="005A27EE"/>
    <w:rsid w:val="005A4A4D"/>
    <w:rsid w:val="005A61DF"/>
    <w:rsid w:val="005A624F"/>
    <w:rsid w:val="005A7621"/>
    <w:rsid w:val="005B03CC"/>
    <w:rsid w:val="005B1A0C"/>
    <w:rsid w:val="005B3125"/>
    <w:rsid w:val="005B4F03"/>
    <w:rsid w:val="005C0BB4"/>
    <w:rsid w:val="005C37E9"/>
    <w:rsid w:val="005C63E8"/>
    <w:rsid w:val="005C65E7"/>
    <w:rsid w:val="005D198B"/>
    <w:rsid w:val="005D1DBF"/>
    <w:rsid w:val="005D23BF"/>
    <w:rsid w:val="005D3647"/>
    <w:rsid w:val="005D3973"/>
    <w:rsid w:val="005D4C82"/>
    <w:rsid w:val="005E00DC"/>
    <w:rsid w:val="005E2E74"/>
    <w:rsid w:val="005E3F01"/>
    <w:rsid w:val="005E52A0"/>
    <w:rsid w:val="005E7F5A"/>
    <w:rsid w:val="005F3A11"/>
    <w:rsid w:val="005F517D"/>
    <w:rsid w:val="005F6334"/>
    <w:rsid w:val="005F7DA4"/>
    <w:rsid w:val="0060180E"/>
    <w:rsid w:val="006022B5"/>
    <w:rsid w:val="00602B92"/>
    <w:rsid w:val="00605737"/>
    <w:rsid w:val="00605F77"/>
    <w:rsid w:val="00606539"/>
    <w:rsid w:val="00610954"/>
    <w:rsid w:val="006122E6"/>
    <w:rsid w:val="0061237A"/>
    <w:rsid w:val="006128B8"/>
    <w:rsid w:val="00613408"/>
    <w:rsid w:val="00613908"/>
    <w:rsid w:val="00614C44"/>
    <w:rsid w:val="00615B5E"/>
    <w:rsid w:val="00615E36"/>
    <w:rsid w:val="0062039A"/>
    <w:rsid w:val="00621611"/>
    <w:rsid w:val="00622777"/>
    <w:rsid w:val="00623EDD"/>
    <w:rsid w:val="00626084"/>
    <w:rsid w:val="006311AC"/>
    <w:rsid w:val="006312DE"/>
    <w:rsid w:val="00632A6F"/>
    <w:rsid w:val="00642518"/>
    <w:rsid w:val="00642BD5"/>
    <w:rsid w:val="0064542D"/>
    <w:rsid w:val="00645685"/>
    <w:rsid w:val="00646DA5"/>
    <w:rsid w:val="0065441C"/>
    <w:rsid w:val="006574C7"/>
    <w:rsid w:val="006606CB"/>
    <w:rsid w:val="00660ED0"/>
    <w:rsid w:val="006615B9"/>
    <w:rsid w:val="00664BDD"/>
    <w:rsid w:val="00667652"/>
    <w:rsid w:val="0067331C"/>
    <w:rsid w:val="006827AF"/>
    <w:rsid w:val="00687591"/>
    <w:rsid w:val="00687DD2"/>
    <w:rsid w:val="00695618"/>
    <w:rsid w:val="00697FF0"/>
    <w:rsid w:val="006A0D0A"/>
    <w:rsid w:val="006A13F4"/>
    <w:rsid w:val="006A4801"/>
    <w:rsid w:val="006A69F9"/>
    <w:rsid w:val="006C1106"/>
    <w:rsid w:val="006C5870"/>
    <w:rsid w:val="006C5CC8"/>
    <w:rsid w:val="006C7EE5"/>
    <w:rsid w:val="006D0454"/>
    <w:rsid w:val="006D2431"/>
    <w:rsid w:val="006D5C15"/>
    <w:rsid w:val="006E1A21"/>
    <w:rsid w:val="006E2D57"/>
    <w:rsid w:val="006F0031"/>
    <w:rsid w:val="006F0C7A"/>
    <w:rsid w:val="006F18D4"/>
    <w:rsid w:val="006F1C01"/>
    <w:rsid w:val="006F467C"/>
    <w:rsid w:val="006F59FB"/>
    <w:rsid w:val="006F6223"/>
    <w:rsid w:val="006F79B7"/>
    <w:rsid w:val="006F7CD7"/>
    <w:rsid w:val="0070026F"/>
    <w:rsid w:val="00702017"/>
    <w:rsid w:val="00703436"/>
    <w:rsid w:val="00706B96"/>
    <w:rsid w:val="00707C3A"/>
    <w:rsid w:val="007108B2"/>
    <w:rsid w:val="007152C5"/>
    <w:rsid w:val="00715B2D"/>
    <w:rsid w:val="007168CF"/>
    <w:rsid w:val="007172DE"/>
    <w:rsid w:val="00717CEE"/>
    <w:rsid w:val="00720486"/>
    <w:rsid w:val="007301B3"/>
    <w:rsid w:val="00733A62"/>
    <w:rsid w:val="00733E11"/>
    <w:rsid w:val="00733FD0"/>
    <w:rsid w:val="00735A5B"/>
    <w:rsid w:val="00740F4F"/>
    <w:rsid w:val="007412B7"/>
    <w:rsid w:val="00741CE7"/>
    <w:rsid w:val="00753C4A"/>
    <w:rsid w:val="0075621B"/>
    <w:rsid w:val="007621A5"/>
    <w:rsid w:val="00762A4A"/>
    <w:rsid w:val="007640A0"/>
    <w:rsid w:val="00764CC0"/>
    <w:rsid w:val="00770A28"/>
    <w:rsid w:val="00773E2D"/>
    <w:rsid w:val="00780172"/>
    <w:rsid w:val="0078096A"/>
    <w:rsid w:val="007811C7"/>
    <w:rsid w:val="00782785"/>
    <w:rsid w:val="00782BCB"/>
    <w:rsid w:val="0078439F"/>
    <w:rsid w:val="00785B3F"/>
    <w:rsid w:val="00793AED"/>
    <w:rsid w:val="00794731"/>
    <w:rsid w:val="007A299C"/>
    <w:rsid w:val="007A69B0"/>
    <w:rsid w:val="007A7FB2"/>
    <w:rsid w:val="007B34B6"/>
    <w:rsid w:val="007B5036"/>
    <w:rsid w:val="007C1957"/>
    <w:rsid w:val="007C248B"/>
    <w:rsid w:val="007C5A0A"/>
    <w:rsid w:val="007C6949"/>
    <w:rsid w:val="007D5762"/>
    <w:rsid w:val="007E05E0"/>
    <w:rsid w:val="007E0864"/>
    <w:rsid w:val="007E1184"/>
    <w:rsid w:val="007E2017"/>
    <w:rsid w:val="007E2FDD"/>
    <w:rsid w:val="007E5925"/>
    <w:rsid w:val="007F1CAD"/>
    <w:rsid w:val="007F3F53"/>
    <w:rsid w:val="007F4967"/>
    <w:rsid w:val="007F5FF6"/>
    <w:rsid w:val="007F6414"/>
    <w:rsid w:val="007F6791"/>
    <w:rsid w:val="00802763"/>
    <w:rsid w:val="008062BF"/>
    <w:rsid w:val="008119EA"/>
    <w:rsid w:val="00815445"/>
    <w:rsid w:val="008156BC"/>
    <w:rsid w:val="00816403"/>
    <w:rsid w:val="00820593"/>
    <w:rsid w:val="00821BF1"/>
    <w:rsid w:val="00822734"/>
    <w:rsid w:val="00825AAE"/>
    <w:rsid w:val="008341BA"/>
    <w:rsid w:val="008379DC"/>
    <w:rsid w:val="00842380"/>
    <w:rsid w:val="008424A7"/>
    <w:rsid w:val="008457BC"/>
    <w:rsid w:val="00846F71"/>
    <w:rsid w:val="00853D38"/>
    <w:rsid w:val="00854B7B"/>
    <w:rsid w:val="00854DEF"/>
    <w:rsid w:val="00854EE4"/>
    <w:rsid w:val="00856AC4"/>
    <w:rsid w:val="00862119"/>
    <w:rsid w:val="00865199"/>
    <w:rsid w:val="00870FDD"/>
    <w:rsid w:val="00873F6E"/>
    <w:rsid w:val="00874070"/>
    <w:rsid w:val="008766A9"/>
    <w:rsid w:val="00880FD7"/>
    <w:rsid w:val="00881222"/>
    <w:rsid w:val="00881A62"/>
    <w:rsid w:val="00881C5E"/>
    <w:rsid w:val="0088201F"/>
    <w:rsid w:val="008849C7"/>
    <w:rsid w:val="0088618B"/>
    <w:rsid w:val="00893576"/>
    <w:rsid w:val="008969E5"/>
    <w:rsid w:val="008A0DD5"/>
    <w:rsid w:val="008A1D00"/>
    <w:rsid w:val="008A250A"/>
    <w:rsid w:val="008A56AB"/>
    <w:rsid w:val="008A6741"/>
    <w:rsid w:val="008A6B71"/>
    <w:rsid w:val="008B026E"/>
    <w:rsid w:val="008B0EEB"/>
    <w:rsid w:val="008B0F81"/>
    <w:rsid w:val="008B3179"/>
    <w:rsid w:val="008B3436"/>
    <w:rsid w:val="008B4684"/>
    <w:rsid w:val="008B4FA0"/>
    <w:rsid w:val="008B5734"/>
    <w:rsid w:val="008B68A6"/>
    <w:rsid w:val="008C0AA9"/>
    <w:rsid w:val="008C1F2F"/>
    <w:rsid w:val="008C6197"/>
    <w:rsid w:val="008C6DBE"/>
    <w:rsid w:val="008D10F9"/>
    <w:rsid w:val="008D23D3"/>
    <w:rsid w:val="008D6A93"/>
    <w:rsid w:val="008E361C"/>
    <w:rsid w:val="008E399F"/>
    <w:rsid w:val="008F373E"/>
    <w:rsid w:val="008F3B6D"/>
    <w:rsid w:val="00901733"/>
    <w:rsid w:val="009124C7"/>
    <w:rsid w:val="00912A41"/>
    <w:rsid w:val="00912FDB"/>
    <w:rsid w:val="00927788"/>
    <w:rsid w:val="00930A3A"/>
    <w:rsid w:val="0093161F"/>
    <w:rsid w:val="00940AE2"/>
    <w:rsid w:val="00943B6D"/>
    <w:rsid w:val="00950EBF"/>
    <w:rsid w:val="00951150"/>
    <w:rsid w:val="00954130"/>
    <w:rsid w:val="009541D4"/>
    <w:rsid w:val="009615CC"/>
    <w:rsid w:val="00963C0E"/>
    <w:rsid w:val="009655C1"/>
    <w:rsid w:val="009678D2"/>
    <w:rsid w:val="00970315"/>
    <w:rsid w:val="00970B45"/>
    <w:rsid w:val="00971195"/>
    <w:rsid w:val="0097571B"/>
    <w:rsid w:val="009800E1"/>
    <w:rsid w:val="009800FC"/>
    <w:rsid w:val="009837B6"/>
    <w:rsid w:val="009848B9"/>
    <w:rsid w:val="00984FD0"/>
    <w:rsid w:val="009858E4"/>
    <w:rsid w:val="00986189"/>
    <w:rsid w:val="009902C2"/>
    <w:rsid w:val="009957AB"/>
    <w:rsid w:val="00995C53"/>
    <w:rsid w:val="009A1E29"/>
    <w:rsid w:val="009A334D"/>
    <w:rsid w:val="009A36DE"/>
    <w:rsid w:val="009A40AE"/>
    <w:rsid w:val="009A7FBB"/>
    <w:rsid w:val="009B0850"/>
    <w:rsid w:val="009B1172"/>
    <w:rsid w:val="009B1A4B"/>
    <w:rsid w:val="009B1E7D"/>
    <w:rsid w:val="009B3E20"/>
    <w:rsid w:val="009B44C1"/>
    <w:rsid w:val="009B7C1C"/>
    <w:rsid w:val="009C0427"/>
    <w:rsid w:val="009C0467"/>
    <w:rsid w:val="009C2210"/>
    <w:rsid w:val="009C33D8"/>
    <w:rsid w:val="009C3A7B"/>
    <w:rsid w:val="009C3CE8"/>
    <w:rsid w:val="009C5037"/>
    <w:rsid w:val="009C681F"/>
    <w:rsid w:val="009C6F31"/>
    <w:rsid w:val="009D0F40"/>
    <w:rsid w:val="009D232E"/>
    <w:rsid w:val="009D3BD2"/>
    <w:rsid w:val="009D58B1"/>
    <w:rsid w:val="009D7698"/>
    <w:rsid w:val="009E04C0"/>
    <w:rsid w:val="009E164E"/>
    <w:rsid w:val="009E1DE7"/>
    <w:rsid w:val="009F233F"/>
    <w:rsid w:val="009F374A"/>
    <w:rsid w:val="009F433B"/>
    <w:rsid w:val="009F7574"/>
    <w:rsid w:val="009F7709"/>
    <w:rsid w:val="009F7E9B"/>
    <w:rsid w:val="00A01F58"/>
    <w:rsid w:val="00A029AA"/>
    <w:rsid w:val="00A036F8"/>
    <w:rsid w:val="00A058BE"/>
    <w:rsid w:val="00A05D03"/>
    <w:rsid w:val="00A069E9"/>
    <w:rsid w:val="00A06F1D"/>
    <w:rsid w:val="00A0718F"/>
    <w:rsid w:val="00A1181E"/>
    <w:rsid w:val="00A11F45"/>
    <w:rsid w:val="00A124B9"/>
    <w:rsid w:val="00A15127"/>
    <w:rsid w:val="00A16542"/>
    <w:rsid w:val="00A16C3D"/>
    <w:rsid w:val="00A20FCF"/>
    <w:rsid w:val="00A21395"/>
    <w:rsid w:val="00A22097"/>
    <w:rsid w:val="00A22A7A"/>
    <w:rsid w:val="00A240F8"/>
    <w:rsid w:val="00A25F07"/>
    <w:rsid w:val="00A271B2"/>
    <w:rsid w:val="00A325F0"/>
    <w:rsid w:val="00A340A3"/>
    <w:rsid w:val="00A35093"/>
    <w:rsid w:val="00A36119"/>
    <w:rsid w:val="00A36E8B"/>
    <w:rsid w:val="00A40371"/>
    <w:rsid w:val="00A41641"/>
    <w:rsid w:val="00A41907"/>
    <w:rsid w:val="00A444DC"/>
    <w:rsid w:val="00A44EEA"/>
    <w:rsid w:val="00A45226"/>
    <w:rsid w:val="00A4568F"/>
    <w:rsid w:val="00A502C6"/>
    <w:rsid w:val="00A5045E"/>
    <w:rsid w:val="00A53EC4"/>
    <w:rsid w:val="00A546D7"/>
    <w:rsid w:val="00A56FA4"/>
    <w:rsid w:val="00A6078F"/>
    <w:rsid w:val="00A6084B"/>
    <w:rsid w:val="00A6230C"/>
    <w:rsid w:val="00A6479B"/>
    <w:rsid w:val="00A70B26"/>
    <w:rsid w:val="00A715C4"/>
    <w:rsid w:val="00A7379D"/>
    <w:rsid w:val="00A752C6"/>
    <w:rsid w:val="00A81B5C"/>
    <w:rsid w:val="00A8226D"/>
    <w:rsid w:val="00A84A3E"/>
    <w:rsid w:val="00A84EC4"/>
    <w:rsid w:val="00A85356"/>
    <w:rsid w:val="00A85D89"/>
    <w:rsid w:val="00A8753F"/>
    <w:rsid w:val="00A87A12"/>
    <w:rsid w:val="00A907C5"/>
    <w:rsid w:val="00A90D75"/>
    <w:rsid w:val="00A92892"/>
    <w:rsid w:val="00A93FBE"/>
    <w:rsid w:val="00A97C12"/>
    <w:rsid w:val="00AA1400"/>
    <w:rsid w:val="00AA251C"/>
    <w:rsid w:val="00AA3A0B"/>
    <w:rsid w:val="00AA49AE"/>
    <w:rsid w:val="00AA5B39"/>
    <w:rsid w:val="00AB07D3"/>
    <w:rsid w:val="00AB09A1"/>
    <w:rsid w:val="00AB0CE1"/>
    <w:rsid w:val="00AB38A1"/>
    <w:rsid w:val="00AB7E54"/>
    <w:rsid w:val="00AC1396"/>
    <w:rsid w:val="00AC1893"/>
    <w:rsid w:val="00AC35F9"/>
    <w:rsid w:val="00AC4020"/>
    <w:rsid w:val="00AC4AFF"/>
    <w:rsid w:val="00AC61E8"/>
    <w:rsid w:val="00AC6529"/>
    <w:rsid w:val="00AC6BF9"/>
    <w:rsid w:val="00AD270D"/>
    <w:rsid w:val="00AD2EEE"/>
    <w:rsid w:val="00AD2F52"/>
    <w:rsid w:val="00AD3AD3"/>
    <w:rsid w:val="00AD3C3F"/>
    <w:rsid w:val="00AD5C3D"/>
    <w:rsid w:val="00AD6CD4"/>
    <w:rsid w:val="00AE0819"/>
    <w:rsid w:val="00AE168C"/>
    <w:rsid w:val="00AE1A6B"/>
    <w:rsid w:val="00AE2300"/>
    <w:rsid w:val="00AE3D4E"/>
    <w:rsid w:val="00AE4EC9"/>
    <w:rsid w:val="00AE73AF"/>
    <w:rsid w:val="00AF0693"/>
    <w:rsid w:val="00AF2745"/>
    <w:rsid w:val="00AF64DC"/>
    <w:rsid w:val="00AF7398"/>
    <w:rsid w:val="00B02498"/>
    <w:rsid w:val="00B024A0"/>
    <w:rsid w:val="00B03764"/>
    <w:rsid w:val="00B04DAE"/>
    <w:rsid w:val="00B0559C"/>
    <w:rsid w:val="00B05E16"/>
    <w:rsid w:val="00B06CDB"/>
    <w:rsid w:val="00B114B0"/>
    <w:rsid w:val="00B114E0"/>
    <w:rsid w:val="00B12992"/>
    <w:rsid w:val="00B1314A"/>
    <w:rsid w:val="00B20466"/>
    <w:rsid w:val="00B21074"/>
    <w:rsid w:val="00B250B4"/>
    <w:rsid w:val="00B330F0"/>
    <w:rsid w:val="00B3581E"/>
    <w:rsid w:val="00B37DD6"/>
    <w:rsid w:val="00B4319A"/>
    <w:rsid w:val="00B52D68"/>
    <w:rsid w:val="00B57277"/>
    <w:rsid w:val="00B57377"/>
    <w:rsid w:val="00B602F5"/>
    <w:rsid w:val="00B62D1C"/>
    <w:rsid w:val="00B63295"/>
    <w:rsid w:val="00B63FCA"/>
    <w:rsid w:val="00B64F79"/>
    <w:rsid w:val="00B65A53"/>
    <w:rsid w:val="00B75803"/>
    <w:rsid w:val="00B82FB9"/>
    <w:rsid w:val="00B83577"/>
    <w:rsid w:val="00B87E0E"/>
    <w:rsid w:val="00B91592"/>
    <w:rsid w:val="00B9304D"/>
    <w:rsid w:val="00BA236A"/>
    <w:rsid w:val="00BA2CBD"/>
    <w:rsid w:val="00BA426D"/>
    <w:rsid w:val="00BA5396"/>
    <w:rsid w:val="00BA6A66"/>
    <w:rsid w:val="00BA6BBD"/>
    <w:rsid w:val="00BA7204"/>
    <w:rsid w:val="00BB0C68"/>
    <w:rsid w:val="00BB169E"/>
    <w:rsid w:val="00BB1D7D"/>
    <w:rsid w:val="00BB284D"/>
    <w:rsid w:val="00BB4465"/>
    <w:rsid w:val="00BB5B94"/>
    <w:rsid w:val="00BC03E4"/>
    <w:rsid w:val="00BC1210"/>
    <w:rsid w:val="00BC3F8D"/>
    <w:rsid w:val="00BC487F"/>
    <w:rsid w:val="00BC61AA"/>
    <w:rsid w:val="00BC6C3A"/>
    <w:rsid w:val="00BD2C36"/>
    <w:rsid w:val="00BD3E6B"/>
    <w:rsid w:val="00BE7026"/>
    <w:rsid w:val="00BF020D"/>
    <w:rsid w:val="00BF4B6B"/>
    <w:rsid w:val="00BF550E"/>
    <w:rsid w:val="00BF65EF"/>
    <w:rsid w:val="00C002A0"/>
    <w:rsid w:val="00C03A54"/>
    <w:rsid w:val="00C06E1F"/>
    <w:rsid w:val="00C110CF"/>
    <w:rsid w:val="00C13489"/>
    <w:rsid w:val="00C14E49"/>
    <w:rsid w:val="00C162CA"/>
    <w:rsid w:val="00C17072"/>
    <w:rsid w:val="00C1757C"/>
    <w:rsid w:val="00C1771B"/>
    <w:rsid w:val="00C2041F"/>
    <w:rsid w:val="00C22CEC"/>
    <w:rsid w:val="00C22E1E"/>
    <w:rsid w:val="00C23975"/>
    <w:rsid w:val="00C325F8"/>
    <w:rsid w:val="00C3270B"/>
    <w:rsid w:val="00C35CCC"/>
    <w:rsid w:val="00C3650D"/>
    <w:rsid w:val="00C365A5"/>
    <w:rsid w:val="00C37A40"/>
    <w:rsid w:val="00C4047D"/>
    <w:rsid w:val="00C41664"/>
    <w:rsid w:val="00C43D18"/>
    <w:rsid w:val="00C453A2"/>
    <w:rsid w:val="00C45EB3"/>
    <w:rsid w:val="00C47659"/>
    <w:rsid w:val="00C50C39"/>
    <w:rsid w:val="00C50F15"/>
    <w:rsid w:val="00C524FA"/>
    <w:rsid w:val="00C52E03"/>
    <w:rsid w:val="00C53B4E"/>
    <w:rsid w:val="00C550B2"/>
    <w:rsid w:val="00C57891"/>
    <w:rsid w:val="00C62441"/>
    <w:rsid w:val="00C624CE"/>
    <w:rsid w:val="00C65708"/>
    <w:rsid w:val="00C66555"/>
    <w:rsid w:val="00C74160"/>
    <w:rsid w:val="00C75F9B"/>
    <w:rsid w:val="00C827FA"/>
    <w:rsid w:val="00C86279"/>
    <w:rsid w:val="00C86F7A"/>
    <w:rsid w:val="00C91C47"/>
    <w:rsid w:val="00C9262F"/>
    <w:rsid w:val="00C92A7D"/>
    <w:rsid w:val="00C930EC"/>
    <w:rsid w:val="00C94A65"/>
    <w:rsid w:val="00C96783"/>
    <w:rsid w:val="00CA1DCD"/>
    <w:rsid w:val="00CA28D5"/>
    <w:rsid w:val="00CA29E4"/>
    <w:rsid w:val="00CA2A5C"/>
    <w:rsid w:val="00CA3F7B"/>
    <w:rsid w:val="00CA69B0"/>
    <w:rsid w:val="00CA7E46"/>
    <w:rsid w:val="00CB67EC"/>
    <w:rsid w:val="00CD3BD8"/>
    <w:rsid w:val="00CE0BAD"/>
    <w:rsid w:val="00CE2C98"/>
    <w:rsid w:val="00CE64EF"/>
    <w:rsid w:val="00CF02AF"/>
    <w:rsid w:val="00CF6E60"/>
    <w:rsid w:val="00D0142E"/>
    <w:rsid w:val="00D1539A"/>
    <w:rsid w:val="00D179C1"/>
    <w:rsid w:val="00D202C1"/>
    <w:rsid w:val="00D207E2"/>
    <w:rsid w:val="00D21D7D"/>
    <w:rsid w:val="00D254BC"/>
    <w:rsid w:val="00D25B55"/>
    <w:rsid w:val="00D27A10"/>
    <w:rsid w:val="00D32CBC"/>
    <w:rsid w:val="00D355FB"/>
    <w:rsid w:val="00D37670"/>
    <w:rsid w:val="00D40F32"/>
    <w:rsid w:val="00D43664"/>
    <w:rsid w:val="00D43693"/>
    <w:rsid w:val="00D44342"/>
    <w:rsid w:val="00D44C78"/>
    <w:rsid w:val="00D46462"/>
    <w:rsid w:val="00D47A5A"/>
    <w:rsid w:val="00D51BC6"/>
    <w:rsid w:val="00D5203F"/>
    <w:rsid w:val="00D53D9D"/>
    <w:rsid w:val="00D55919"/>
    <w:rsid w:val="00D62047"/>
    <w:rsid w:val="00D63B62"/>
    <w:rsid w:val="00D64249"/>
    <w:rsid w:val="00D663EE"/>
    <w:rsid w:val="00D67A54"/>
    <w:rsid w:val="00D67E3A"/>
    <w:rsid w:val="00D73F08"/>
    <w:rsid w:val="00D75C9A"/>
    <w:rsid w:val="00D80FC9"/>
    <w:rsid w:val="00D8272C"/>
    <w:rsid w:val="00D82C6E"/>
    <w:rsid w:val="00D846E7"/>
    <w:rsid w:val="00D86EEF"/>
    <w:rsid w:val="00D87AC5"/>
    <w:rsid w:val="00D9254D"/>
    <w:rsid w:val="00D92A8D"/>
    <w:rsid w:val="00D94E47"/>
    <w:rsid w:val="00D973EF"/>
    <w:rsid w:val="00D97969"/>
    <w:rsid w:val="00D97ED0"/>
    <w:rsid w:val="00DA25AE"/>
    <w:rsid w:val="00DA34CC"/>
    <w:rsid w:val="00DA38A0"/>
    <w:rsid w:val="00DA7299"/>
    <w:rsid w:val="00DA7B29"/>
    <w:rsid w:val="00DB1D92"/>
    <w:rsid w:val="00DB6448"/>
    <w:rsid w:val="00DB6EBB"/>
    <w:rsid w:val="00DC2F10"/>
    <w:rsid w:val="00DC54F5"/>
    <w:rsid w:val="00DC707C"/>
    <w:rsid w:val="00DD2A3B"/>
    <w:rsid w:val="00DD3A04"/>
    <w:rsid w:val="00DD518F"/>
    <w:rsid w:val="00DD5B03"/>
    <w:rsid w:val="00DE2357"/>
    <w:rsid w:val="00DE2559"/>
    <w:rsid w:val="00DE688C"/>
    <w:rsid w:val="00DE68B3"/>
    <w:rsid w:val="00DE711F"/>
    <w:rsid w:val="00DF0467"/>
    <w:rsid w:val="00DF228F"/>
    <w:rsid w:val="00DF31C3"/>
    <w:rsid w:val="00DF3391"/>
    <w:rsid w:val="00DF4CD3"/>
    <w:rsid w:val="00DF7434"/>
    <w:rsid w:val="00E01ED3"/>
    <w:rsid w:val="00E02121"/>
    <w:rsid w:val="00E0245D"/>
    <w:rsid w:val="00E0304E"/>
    <w:rsid w:val="00E03D74"/>
    <w:rsid w:val="00E04BC6"/>
    <w:rsid w:val="00E11B22"/>
    <w:rsid w:val="00E1238F"/>
    <w:rsid w:val="00E123F0"/>
    <w:rsid w:val="00E12D21"/>
    <w:rsid w:val="00E13AFF"/>
    <w:rsid w:val="00E13F1B"/>
    <w:rsid w:val="00E148B4"/>
    <w:rsid w:val="00E148F7"/>
    <w:rsid w:val="00E15A9C"/>
    <w:rsid w:val="00E162DC"/>
    <w:rsid w:val="00E16CA7"/>
    <w:rsid w:val="00E21DA7"/>
    <w:rsid w:val="00E31D0E"/>
    <w:rsid w:val="00E345B3"/>
    <w:rsid w:val="00E3733E"/>
    <w:rsid w:val="00E47F97"/>
    <w:rsid w:val="00E5062C"/>
    <w:rsid w:val="00E51496"/>
    <w:rsid w:val="00E5261F"/>
    <w:rsid w:val="00E54656"/>
    <w:rsid w:val="00E54859"/>
    <w:rsid w:val="00E57F7A"/>
    <w:rsid w:val="00E639A2"/>
    <w:rsid w:val="00E64CB5"/>
    <w:rsid w:val="00E64FB2"/>
    <w:rsid w:val="00E65E1E"/>
    <w:rsid w:val="00E66294"/>
    <w:rsid w:val="00E66444"/>
    <w:rsid w:val="00E74A68"/>
    <w:rsid w:val="00E75D46"/>
    <w:rsid w:val="00E775E0"/>
    <w:rsid w:val="00E77813"/>
    <w:rsid w:val="00E80B32"/>
    <w:rsid w:val="00E8285D"/>
    <w:rsid w:val="00E831E8"/>
    <w:rsid w:val="00E83B29"/>
    <w:rsid w:val="00E845A5"/>
    <w:rsid w:val="00E87E55"/>
    <w:rsid w:val="00E925B8"/>
    <w:rsid w:val="00E92C53"/>
    <w:rsid w:val="00E95DC1"/>
    <w:rsid w:val="00E976ED"/>
    <w:rsid w:val="00EA3890"/>
    <w:rsid w:val="00EA3FC4"/>
    <w:rsid w:val="00EA463C"/>
    <w:rsid w:val="00EA5F8A"/>
    <w:rsid w:val="00EA636B"/>
    <w:rsid w:val="00EB435B"/>
    <w:rsid w:val="00EB76D3"/>
    <w:rsid w:val="00EC0D9E"/>
    <w:rsid w:val="00EC29ED"/>
    <w:rsid w:val="00EC4DD1"/>
    <w:rsid w:val="00ED0002"/>
    <w:rsid w:val="00ED07ED"/>
    <w:rsid w:val="00ED0D92"/>
    <w:rsid w:val="00ED0FEE"/>
    <w:rsid w:val="00ED52FC"/>
    <w:rsid w:val="00ED537F"/>
    <w:rsid w:val="00EE1037"/>
    <w:rsid w:val="00EE350C"/>
    <w:rsid w:val="00EE396B"/>
    <w:rsid w:val="00EE4474"/>
    <w:rsid w:val="00EE7475"/>
    <w:rsid w:val="00EE7C92"/>
    <w:rsid w:val="00EE7E3E"/>
    <w:rsid w:val="00EF1A5E"/>
    <w:rsid w:val="00EF52C6"/>
    <w:rsid w:val="00EF66BE"/>
    <w:rsid w:val="00EF6FBA"/>
    <w:rsid w:val="00EF7911"/>
    <w:rsid w:val="00F041AF"/>
    <w:rsid w:val="00F04848"/>
    <w:rsid w:val="00F0600C"/>
    <w:rsid w:val="00F1544F"/>
    <w:rsid w:val="00F15C90"/>
    <w:rsid w:val="00F16328"/>
    <w:rsid w:val="00F165BD"/>
    <w:rsid w:val="00F1795F"/>
    <w:rsid w:val="00F20FBE"/>
    <w:rsid w:val="00F2359A"/>
    <w:rsid w:val="00F268BB"/>
    <w:rsid w:val="00F270BE"/>
    <w:rsid w:val="00F3050A"/>
    <w:rsid w:val="00F33D9C"/>
    <w:rsid w:val="00F35538"/>
    <w:rsid w:val="00F358F9"/>
    <w:rsid w:val="00F359D2"/>
    <w:rsid w:val="00F35EAA"/>
    <w:rsid w:val="00F3691A"/>
    <w:rsid w:val="00F40F5D"/>
    <w:rsid w:val="00F42BEC"/>
    <w:rsid w:val="00F4713E"/>
    <w:rsid w:val="00F50A2A"/>
    <w:rsid w:val="00F523D0"/>
    <w:rsid w:val="00F53B06"/>
    <w:rsid w:val="00F554E8"/>
    <w:rsid w:val="00F60AE1"/>
    <w:rsid w:val="00F61751"/>
    <w:rsid w:val="00F61D86"/>
    <w:rsid w:val="00F6393A"/>
    <w:rsid w:val="00F63CD4"/>
    <w:rsid w:val="00F720FD"/>
    <w:rsid w:val="00F72561"/>
    <w:rsid w:val="00F73B90"/>
    <w:rsid w:val="00F7567A"/>
    <w:rsid w:val="00F75B27"/>
    <w:rsid w:val="00F81373"/>
    <w:rsid w:val="00F835AE"/>
    <w:rsid w:val="00F87287"/>
    <w:rsid w:val="00F87B7A"/>
    <w:rsid w:val="00F904D5"/>
    <w:rsid w:val="00F9075D"/>
    <w:rsid w:val="00F90F41"/>
    <w:rsid w:val="00F917A6"/>
    <w:rsid w:val="00F925AC"/>
    <w:rsid w:val="00F970D8"/>
    <w:rsid w:val="00F97B5F"/>
    <w:rsid w:val="00F97C20"/>
    <w:rsid w:val="00FA1F43"/>
    <w:rsid w:val="00FA475A"/>
    <w:rsid w:val="00FA7814"/>
    <w:rsid w:val="00FB3C9D"/>
    <w:rsid w:val="00FB3EF0"/>
    <w:rsid w:val="00FC1485"/>
    <w:rsid w:val="00FC2320"/>
    <w:rsid w:val="00FC33C8"/>
    <w:rsid w:val="00FC36CA"/>
    <w:rsid w:val="00FC6C49"/>
    <w:rsid w:val="00FD06D2"/>
    <w:rsid w:val="00FD1715"/>
    <w:rsid w:val="00FD25B1"/>
    <w:rsid w:val="00FD2E8D"/>
    <w:rsid w:val="00FD4049"/>
    <w:rsid w:val="00FD571C"/>
    <w:rsid w:val="00FE085C"/>
    <w:rsid w:val="00FE2A77"/>
    <w:rsid w:val="00FE3C5D"/>
    <w:rsid w:val="00FE5449"/>
    <w:rsid w:val="00FE6A8C"/>
    <w:rsid w:val="00FE70C3"/>
    <w:rsid w:val="00FF0502"/>
    <w:rsid w:val="00FF2D4F"/>
    <w:rsid w:val="00FF4A1C"/>
    <w:rsid w:val="00FF633C"/>
    <w:rsid w:val="00FF73DF"/>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references">
    <w:name w:val="references"/>
    <w:rsid w:val="004F7B35"/>
    <w:pPr>
      <w:numPr>
        <w:numId w:val="31"/>
      </w:numPr>
      <w:pBdr>
        <w:top w:val="none" w:sz="0" w:space="0" w:color="auto"/>
        <w:left w:val="none" w:sz="0" w:space="0" w:color="auto"/>
        <w:bottom w:val="none" w:sz="0" w:space="0" w:color="auto"/>
        <w:right w:val="none" w:sz="0" w:space="0" w:color="auto"/>
        <w:between w:val="none" w:sz="0" w:space="0" w:color="auto"/>
      </w:pBd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33"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32" Type="http://schemas.onlyoffice.com/commentsExtendedDocument" Target="commentsExtendedDocument.xml"/><Relationship Id="rId5" Type="http://schemas.openxmlformats.org/officeDocument/2006/relationships/webSettings" Target="webSettings.xml"/><Relationship Id="rId10" Type="http://schemas.openxmlformats.org/officeDocument/2006/relationships/fontTable" Target="fontTable.xml"/><Relationship Id="rId31" Type="http://schemas.onlyoffice.com/commentsIdsDocument" Target="commentsIdsDocument.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3C886-F929-4A57-A089-E799DD5B0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976</Words>
  <Characters>4649</Characters>
  <Application>Microsoft Office Word</Application>
  <DocSecurity>0</DocSecurity>
  <Lines>116</Lines>
  <Paragraphs>104</Paragraphs>
  <ScaleCrop>false</ScaleCrop>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3</cp:revision>
  <dcterms:created xsi:type="dcterms:W3CDTF">2022-09-30T03:28:00Z</dcterms:created>
  <dcterms:modified xsi:type="dcterms:W3CDTF">2022-09-30T03:29:00Z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32fee08d2eae937c8bb3ab8b690f443e19933059df54b2acab3ade34879f776a</vt:lpwstr>
  </property>
</Properties>
</file>